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cs="Calibri" w:ascii="Calibri" w:hAnsi="Calibri"/>
          <w:b/>
          <w:bCs/>
          <w:sz w:val="28"/>
          <w:szCs w:val="28"/>
          <w:lang w:val="pl-PL"/>
        </w:rPr>
        <w:t>Cisco Webex dostępny w samochodach Ford i Lincoln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b/>
          <w:bCs/>
          <w:lang w:val="pl-PL"/>
        </w:rPr>
        <w:t>Najważniejsze informacje</w:t>
      </w:r>
      <w:r>
        <w:rPr>
          <w:rFonts w:cs="Calibri" w:ascii="Calibri" w:hAnsi="Calibri"/>
          <w:lang w:val="pl-PL"/>
        </w:rPr>
        <w:t>: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Cisco i Ford wprowadzają aplikację Webex do pojazdów wyposażonych w Ford and Lincoln Digital Experience.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Integracja upraszcza współpracę w podróży.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Webex zaprojektowany dla klientów będących w ciągłym ruchu z możliwością oglądania spotkań wideo podczas parkowania i trybem tylko audio podczas jazdy.</w:t>
      </w:r>
    </w:p>
    <w:p>
      <w:pPr>
        <w:pStyle w:val="ListParagraph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b/>
          <w:bCs/>
          <w:lang w:val="pl-PL"/>
        </w:rPr>
        <w:t xml:space="preserve">Warszawa, 3 kwietnia 2024 </w:t>
      </w:r>
      <w:r>
        <w:rPr>
          <w:rFonts w:cs="Calibri" w:ascii="Calibri" w:hAnsi="Calibri"/>
          <w:lang w:val="pl-PL"/>
        </w:rPr>
        <w:t xml:space="preserve">- Cisco i Ford Motor Company ogłosiły, że aplikacja Webex jest dostępna w ramach </w:t>
      </w:r>
      <w:hyperlink r:id="rId2">
        <w:r>
          <w:rPr>
            <w:rStyle w:val="Czeinternetowe"/>
            <w:rFonts w:cs="Calibri" w:ascii="Calibri" w:hAnsi="Calibri"/>
            <w:lang w:val="pl-PL"/>
          </w:rPr>
          <w:t>Ford and Lincoln Digital Experience</w:t>
        </w:r>
      </w:hyperlink>
      <w:r>
        <w:rPr>
          <w:rFonts w:cs="Calibri" w:ascii="Calibri" w:hAnsi="Calibri"/>
          <w:lang w:val="pl-PL"/>
        </w:rPr>
        <w:t>. To wyjątkowe doświadczenie dostępne dla klientów Forda i Lincolna w wybranych pojazdach, zapewni swobodę pracy z dowolnego miejsca na świecie, dzięki płynnej łączności i komfortowi spotkań.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Cisco Webex, jest pierwszą platformą komunikacyjną na świecie, która wprowadza immersyjne spotkania i połączenia audio w Ford i Lincoln Digital Experience. Cisco i Ford wspólnie opracowały niestandardowe rozwiązania zoptymalizowane pod dostępne pojazdy, przekształcając je w prawdziwą alternatywną przestrzeń roboczą poza domem lub biurem, łącznie z usuwaniem szumów za pomocą sztucznej inteligencji Webex. Ponadto, komunikator Cisco zapewnia łatwy dostęp do płynnej łączności, ponieważ aplikacja jest dostępna z poziomu natywnego systemu informacyjno-rozrywkowego. Wszystko to umożliwia pracę z dowolnego miejsca bez konieczności korzystania z tabletu, smartfona lub laptopa.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"Do tej pory osoby pracujące w podróży borykały się z ograniczoną łącznością i możliwościami utrzymania produktywności" - powiedział Jeetu Patel, wiceprezes i dyrektor generalny Cisco Security and Collaboration. "Integrując Webex z pojazdami Forda, dajemy klientom możliwość współpracy z dowolnego miejsca, przekształcając pojazdy w rozszerzenia ich przestrzeni roboczej bez wyrzeczeń".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 xml:space="preserve">Podczas jazdy kierowcy mogą dołączać do spotkań i połączeń Webex z poziomu ekranu dotykowego w pojeździe. Gdy pojazd jest zaparkowany, kierowca może dołączyć do spotkań Webex i oglądać wideo innych zdalnych uczestników lub udostępnione treści, dzielić się reakcjami, przeglądać listę uczestników i nie tylko, tak jakby był przy biurku w biurze lub w domu. Wszystkie te funkcje są częścią pakietu Webex Suite, który zapewnia ciągłą, bezpieczną i niezawodną współpracę, z której słynie Cisco.  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"Dzięki całkowicie nowemu cyfrowemu doświadczeniu Forda i Lincolna naszym celem jest zapewnienie kierowcy przede wszystkim doświadczenia, które można dostosować i spersonalizować, aby zaspokoić potrzeby naszych klientów, niezależnie od tego, czy chodzi o produktywność, czy rozrywkę" - powiedział Chet Dhruna, dyrektor generalny Connect and Engage Integrated Services, Ford Motor Company. "Teraz kabina w samochodach Ford i Lincoln może zostać przekształcona w prawdziwą alternatywną przestrzeń roboczą dzięki aplikacji Webex i możliwości dostępu do technologii bezprzewodowej 5G i opcji aktywacji hot spotu Wi-Fi w celu podłączenia wielu urządzeń".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Aplikacja Webex jest dostępna do pobrania z poziomu Google Play w pojazdach wyposażonych w Ford and Lincoln Digital Experience. Wśród obsługiwanych pojazdów jest nowy Lincoln Nautilus 2024, a wkrótce również Lincoln Aviator 2025 i Ford Explorer 2025.</w:t>
      </w:r>
    </w:p>
    <w:p>
      <w:pPr>
        <w:pStyle w:val="Normal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spacing w:before="0" w:after="0"/>
        <w:jc w:val="both"/>
        <w:rPr>
          <w:rFonts w:ascii="Calibri" w:hAnsi="Calibri" w:eastAsia="Aptos" w:cs="Calibri"/>
          <w:lang w:val="pl-PL"/>
        </w:rPr>
      </w:pPr>
      <w:r>
        <w:rPr>
          <w:rFonts w:eastAsia="Aptos" w:cs="Calibri" w:ascii="Calibri" w:hAnsi="Calibri"/>
          <w:lang w:val="pl-PL"/>
        </w:rPr>
      </w:r>
    </w:p>
    <w:p>
      <w:pPr>
        <w:pStyle w:val="Normal"/>
        <w:spacing w:lineRule="auto" w:line="254"/>
        <w:jc w:val="center"/>
        <w:rPr>
          <w:rFonts w:ascii="Calibri" w:hAnsi="Calibri" w:eastAsia="Calibri" w:cs="Calibri"/>
          <w:lang w:val="pl-PL"/>
        </w:rPr>
      </w:pPr>
      <w:r>
        <w:rPr>
          <w:rFonts w:eastAsia="Calibri" w:cs="Calibri" w:ascii="Calibri" w:hAnsi="Calibri"/>
          <w:lang w:val="pl-PL"/>
        </w:rPr>
        <w:t>.:|:.:|:.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color w:val="000000" w:themeColor="text1"/>
          <w:lang w:val="pl-PL"/>
        </w:rPr>
      </w:pPr>
      <w:r>
        <w:rPr>
          <w:rFonts w:eastAsia="Calibri" w:cs="Calibri" w:ascii="Calibri" w:hAnsi="Calibri"/>
          <w:color w:val="000000" w:themeColor="text1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color w:val="000000" w:themeColor="text1"/>
          <w:lang w:val="pl-PL"/>
        </w:rPr>
      </w:pPr>
      <w:r>
        <w:rPr>
          <w:rFonts w:eastAsia="Calibri" w:cs="Calibri" w:ascii="Calibri" w:hAnsi="Calibri"/>
          <w:color w:val="000000" w:themeColor="text1"/>
          <w:lang w:val="pl-PL"/>
        </w:rPr>
      </w:r>
    </w:p>
    <w:p>
      <w:pPr>
        <w:pStyle w:val="Normal"/>
        <w:spacing w:lineRule="auto" w:line="252"/>
        <w:jc w:val="both"/>
        <w:rPr>
          <w:rFonts w:ascii="Calibri" w:hAnsi="Calibri" w:eastAsia="Aptos" w:cs="Calibri"/>
          <w:b/>
          <w:bCs/>
          <w:color w:val="1B1C1D"/>
          <w:lang w:val="pl-PL"/>
        </w:rPr>
      </w:pPr>
      <w:r>
        <w:rPr>
          <w:rFonts w:eastAsia="Aptos" w:cs="Calibri" w:ascii="Calibri" w:hAnsi="Calibri"/>
          <w:b/>
          <w:bCs/>
          <w:color w:val="1B1C1D"/>
          <w:lang w:val="pl-PL"/>
        </w:rPr>
        <w:t>O Cisco</w:t>
      </w:r>
    </w:p>
    <w:p>
      <w:pPr>
        <w:pStyle w:val="Normal"/>
        <w:spacing w:lineRule="auto" w:line="252"/>
        <w:jc w:val="both"/>
        <w:rPr>
          <w:rFonts w:ascii="Calibri" w:hAnsi="Calibri" w:eastAsia="Aptos" w:cs="Calibri"/>
          <w:color w:val="1B1C1D"/>
          <w:lang w:val="pl-PL"/>
        </w:rPr>
      </w:pPr>
      <w:r>
        <w:rPr>
          <w:rFonts w:eastAsia="Aptos" w:cs="Calibri" w:ascii="Calibri" w:hAnsi="Calibri"/>
          <w:color w:val="1B1C1D"/>
          <w:lang w:val="pl-PL"/>
        </w:rPr>
        <w:t>Cisco (NASDAQ: CSCO) jest światowym liderem technologicznym, który bezpiecznie łączy wszystko ze światem. Naszym celem jest zapewnienie inkluzywnej przyszłości dla każdego i pomaganie naszym klientom w tworzeniu nowych aplikacji, umożliwianiu pracy hybrydowej, transformacji i zabezpieczaniu ich infrastruktury oraz osiąganiu celów zrównoważonego rozwoju. Dowiedz się więcej na polskim lub globalnym biurze prasowym.</w:t>
      </w:r>
    </w:p>
    <w:p>
      <w:pPr>
        <w:pStyle w:val="Normal"/>
        <w:spacing w:lineRule="auto" w:line="252" w:before="0" w:after="160"/>
        <w:jc w:val="both"/>
        <w:rPr>
          <w:rFonts w:ascii="Calibri" w:hAnsi="Calibri" w:eastAsia="Aptos" w:cs="Calibri"/>
          <w:color w:val="1B1C1D"/>
          <w:lang w:val="pl-PL"/>
        </w:rPr>
      </w:pPr>
      <w:r>
        <w:rPr>
          <w:rFonts w:eastAsia="Aptos" w:cs="Calibri" w:ascii="Calibri" w:hAnsi="Calibri"/>
          <w:color w:val="1B1C1D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</w:t>
      </w:r>
      <w:hyperlink r:id="rId3">
        <w:r>
          <w:rPr>
            <w:rStyle w:val="Czeinternetowe"/>
            <w:rFonts w:eastAsia="Aptos" w:cs="Calibri" w:ascii="Calibri" w:hAnsi="Calibri"/>
            <w:lang w:val="pl-PL"/>
          </w:rPr>
          <w:t>www.cisco.com/go/trademarks</w:t>
        </w:r>
      </w:hyperlink>
      <w:r>
        <w:rPr>
          <w:rFonts w:eastAsia="Aptos" w:cs="Calibri" w:ascii="Calibri" w:hAnsi="Calibri"/>
          <w:color w:val="1B1C1D"/>
          <w:lang w:val="pl-PL"/>
        </w:rPr>
        <w:t>. Wymienione znaki towarowe innych firm są własnością ich odpowiednich właścicieli. Użycie słowa partner nie oznacza relacji partnerskiej między Cisco a jakąkolwiek inną firmą.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e433d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e433d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e433d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e433d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e433d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e433d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433d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e433d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e433d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433d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val="en-US"/>
    </w:rPr>
  </w:style>
  <w:style w:type="character" w:styleId="Nagwek2Znak" w:customStyle="1">
    <w:name w:val="Nagłówek 2 Znak"/>
    <w:basedOn w:val="DefaultParagraphFont"/>
    <w:uiPriority w:val="9"/>
    <w:semiHidden/>
    <w:qFormat/>
    <w:rsid w:val="00e433d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val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e433d4"/>
    <w:rPr>
      <w:rFonts w:eastAsia="" w:cs="" w:cstheme="majorBidi" w:eastAsiaTheme="majorEastAsia"/>
      <w:color w:val="0F4761" w:themeColor="accent1" w:themeShade="bf"/>
      <w:sz w:val="28"/>
      <w:szCs w:val="28"/>
      <w:lang w:val="en-US"/>
    </w:rPr>
  </w:style>
  <w:style w:type="character" w:styleId="Nagwek4Znak" w:customStyle="1">
    <w:name w:val="Nagłówek 4 Znak"/>
    <w:basedOn w:val="DefaultParagraphFont"/>
    <w:uiPriority w:val="9"/>
    <w:semiHidden/>
    <w:qFormat/>
    <w:rsid w:val="00e433d4"/>
    <w:rPr>
      <w:rFonts w:eastAsia="" w:cs="" w:cstheme="majorBidi" w:eastAsiaTheme="majorEastAsia"/>
      <w:i/>
      <w:iCs/>
      <w:color w:val="0F4761" w:themeColor="accent1" w:themeShade="bf"/>
      <w:lang w:val="en-US"/>
    </w:rPr>
  </w:style>
  <w:style w:type="character" w:styleId="Nagwek5Znak" w:customStyle="1">
    <w:name w:val="Nagłówek 5 Znak"/>
    <w:basedOn w:val="DefaultParagraphFont"/>
    <w:uiPriority w:val="9"/>
    <w:semiHidden/>
    <w:qFormat/>
    <w:rsid w:val="00e433d4"/>
    <w:rPr>
      <w:rFonts w:eastAsia="" w:cs="" w:cstheme="majorBidi" w:eastAsiaTheme="majorEastAsia"/>
      <w:color w:val="0F4761" w:themeColor="accent1" w:themeShade="bf"/>
      <w:lang w:val="en-US"/>
    </w:rPr>
  </w:style>
  <w:style w:type="character" w:styleId="Nagwek6Znak" w:customStyle="1">
    <w:name w:val="Nagłówek 6 Znak"/>
    <w:basedOn w:val="DefaultParagraphFont"/>
    <w:uiPriority w:val="9"/>
    <w:semiHidden/>
    <w:qFormat/>
    <w:rsid w:val="00e433d4"/>
    <w:rPr>
      <w:rFonts w:eastAsia="" w:cs="" w:cstheme="majorBidi" w:eastAsiaTheme="majorEastAsia"/>
      <w:i/>
      <w:iCs/>
      <w:color w:val="595959" w:themeColor="text1" w:themeTint="a6"/>
      <w:lang w:val="en-US"/>
    </w:rPr>
  </w:style>
  <w:style w:type="character" w:styleId="Nagwek7Znak" w:customStyle="1">
    <w:name w:val="Nagłówek 7 Znak"/>
    <w:basedOn w:val="DefaultParagraphFont"/>
    <w:uiPriority w:val="9"/>
    <w:semiHidden/>
    <w:qFormat/>
    <w:rsid w:val="00e433d4"/>
    <w:rPr>
      <w:rFonts w:eastAsia="" w:cs="" w:cstheme="majorBidi" w:eastAsiaTheme="majorEastAsia"/>
      <w:color w:val="595959" w:themeColor="text1" w:themeTint="a6"/>
      <w:lang w:val="en-US"/>
    </w:rPr>
  </w:style>
  <w:style w:type="character" w:styleId="Nagwek8Znak" w:customStyle="1">
    <w:name w:val="Nagłówek 8 Znak"/>
    <w:basedOn w:val="DefaultParagraphFont"/>
    <w:uiPriority w:val="9"/>
    <w:semiHidden/>
    <w:qFormat/>
    <w:rsid w:val="00e433d4"/>
    <w:rPr>
      <w:rFonts w:eastAsia="" w:cs="" w:cstheme="majorBidi" w:eastAsiaTheme="majorEastAsia"/>
      <w:i/>
      <w:iCs/>
      <w:color w:val="272727" w:themeColor="text1" w:themeTint="d8"/>
      <w:lang w:val="en-US"/>
    </w:rPr>
  </w:style>
  <w:style w:type="character" w:styleId="Nagwek9Znak" w:customStyle="1">
    <w:name w:val="Nagłówek 9 Znak"/>
    <w:basedOn w:val="DefaultParagraphFont"/>
    <w:uiPriority w:val="9"/>
    <w:semiHidden/>
    <w:qFormat/>
    <w:rsid w:val="00e433d4"/>
    <w:rPr>
      <w:rFonts w:eastAsia="" w:cs="" w:cstheme="majorBidi" w:eastAsiaTheme="majorEastAsia"/>
      <w:color w:val="272727" w:themeColor="text1" w:themeTint="d8"/>
      <w:lang w:val="en-US"/>
    </w:rPr>
  </w:style>
  <w:style w:type="character" w:styleId="TytuZnak" w:customStyle="1">
    <w:name w:val="Tytuł Znak"/>
    <w:basedOn w:val="DefaultParagraphFont"/>
    <w:uiPriority w:val="10"/>
    <w:qFormat/>
    <w:rsid w:val="00e433d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en-US"/>
    </w:rPr>
  </w:style>
  <w:style w:type="character" w:styleId="PodtytuZnak" w:customStyle="1">
    <w:name w:val="Podtytuł Znak"/>
    <w:basedOn w:val="DefaultParagraphFont"/>
    <w:uiPriority w:val="11"/>
    <w:qFormat/>
    <w:rsid w:val="00e433d4"/>
    <w:rPr>
      <w:rFonts w:eastAsia="" w:cs="" w:cstheme="majorBidi" w:eastAsiaTheme="majorEastAsia"/>
      <w:color w:val="595959" w:themeColor="text1" w:themeTint="a6"/>
      <w:spacing w:val="15"/>
      <w:sz w:val="28"/>
      <w:szCs w:val="28"/>
      <w:lang w:val="en-US"/>
    </w:rPr>
  </w:style>
  <w:style w:type="character" w:styleId="CytatZnak" w:customStyle="1">
    <w:name w:val="Cytat Znak"/>
    <w:basedOn w:val="DefaultParagraphFont"/>
    <w:link w:val="Quote"/>
    <w:uiPriority w:val="29"/>
    <w:qFormat/>
    <w:rsid w:val="00e433d4"/>
    <w:rPr>
      <w:i/>
      <w:iCs/>
      <w:color w:val="404040" w:themeColor="text1" w:themeTint="bf"/>
      <w:lang w:val="en-US"/>
    </w:rPr>
  </w:style>
  <w:style w:type="character" w:styleId="IntenseEmphasis">
    <w:name w:val="Intense Emphasis"/>
    <w:basedOn w:val="DefaultParagraphFont"/>
    <w:uiPriority w:val="21"/>
    <w:qFormat/>
    <w:rsid w:val="00e433d4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433d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433d4"/>
    <w:rPr>
      <w:b/>
      <w:bCs/>
      <w:smallCaps/>
      <w:color w:val="0F4761" w:themeColor="accent1" w:themeShade="bf"/>
      <w:spacing w:val="5"/>
    </w:rPr>
  </w:style>
  <w:style w:type="character" w:styleId="Czeinternetowe">
    <w:name w:val="Hyperlink"/>
    <w:basedOn w:val="DefaultParagraphFont"/>
    <w:uiPriority w:val="99"/>
    <w:unhideWhenUsed/>
    <w:rsid w:val="003008b8"/>
    <w:rPr>
      <w:color w:val="467886" w:themeColor="hyperlink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3008b8"/>
    <w:rPr>
      <w:lang w:val="en-US"/>
    </w:rPr>
  </w:style>
  <w:style w:type="character" w:styleId="StopkaZnak" w:customStyle="1">
    <w:name w:val="Stopka Znak"/>
    <w:basedOn w:val="DefaultParagraphFont"/>
    <w:uiPriority w:val="99"/>
    <w:qFormat/>
    <w:rsid w:val="003008b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090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e433d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e433d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433d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3d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433d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008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008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dia.ford.com/content/fordmedia/fna/us/en/news/2024/01/22/enhance-your-drive--introducing-the-all-new-ford-and-lincoln-dig.html" TargetMode="External"/><Relationship Id="rId3" Type="http://schemas.openxmlformats.org/officeDocument/2006/relationships/hyperlink" Target="../../../AdamMaj/Downloads/www.cisco.com/go/trademark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9" ma:contentTypeDescription="Utwórz nowy dokument." ma:contentTypeScope="" ma:versionID="5db513076c3861d06e864f07394adac8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3e86ad2f67000ad91123f5c19ede1380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eb6ff9-cf51-47f6-96f2-c79674462adb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A2D7B-5F48-484F-A6C6-E210F11E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CA8CA-E7D7-4649-8A2C-28F424431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LibreOffice/7.5.9.2$Windows_X86_64 LibreOffice_project/cdeefe45c17511d326101eed8008ac4092f278a9</Application>
  <AppVersion>15.0000</AppVersion>
  <Pages>2</Pages>
  <Words>541</Words>
  <Characters>3493</Characters>
  <CharactersWithSpaces>4018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2024-04-03T07:14:00Z</dcterms:created>
  <dc:creator>Adam Maj</dc:creator>
  <dc:description/>
  <dc:language>pl-PL</dc:language>
  <cp:lastModifiedBy>Stefan Kaczmarek</cp:lastModifiedBy>
  <dcterms:modified xsi:type="dcterms:W3CDTF">2024-04-03T07:29:04Z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