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D204" w14:textId="77777777" w:rsidR="00B50591" w:rsidRDefault="00B50591" w:rsidP="00D64CB5">
      <w:pPr>
        <w:jc w:val="center"/>
        <w:rPr>
          <w:b/>
          <w:bCs/>
          <w:sz w:val="22"/>
          <w:szCs w:val="22"/>
        </w:rPr>
      </w:pPr>
    </w:p>
    <w:p w14:paraId="05BD1C6F" w14:textId="6A1339A1" w:rsidR="00C12261" w:rsidRDefault="00D64CB5" w:rsidP="00D64CB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C12261" w:rsidRPr="00C12261">
        <w:rPr>
          <w:b/>
          <w:bCs/>
          <w:sz w:val="22"/>
          <w:szCs w:val="22"/>
        </w:rPr>
        <w:t>dopcj</w:t>
      </w:r>
      <w:r>
        <w:rPr>
          <w:b/>
          <w:bCs/>
          <w:sz w:val="22"/>
          <w:szCs w:val="22"/>
        </w:rPr>
        <w:t>a</w:t>
      </w:r>
      <w:r w:rsidR="00C12261" w:rsidRPr="00C12261">
        <w:rPr>
          <w:b/>
          <w:bCs/>
          <w:sz w:val="22"/>
          <w:szCs w:val="22"/>
        </w:rPr>
        <w:t xml:space="preserve"> AI w Polsce </w:t>
      </w:r>
      <w:r>
        <w:rPr>
          <w:b/>
          <w:bCs/>
          <w:sz w:val="22"/>
          <w:szCs w:val="22"/>
        </w:rPr>
        <w:t xml:space="preserve">rośnie najszybciej w UE </w:t>
      </w:r>
      <w:r w:rsidR="00C12261" w:rsidRPr="00C12261">
        <w:rPr>
          <w:b/>
          <w:bCs/>
          <w:sz w:val="22"/>
          <w:szCs w:val="22"/>
        </w:rPr>
        <w:t>napędza</w:t>
      </w:r>
      <w:r>
        <w:rPr>
          <w:b/>
          <w:bCs/>
          <w:sz w:val="22"/>
          <w:szCs w:val="22"/>
        </w:rPr>
        <w:t>jąc</w:t>
      </w:r>
      <w:r w:rsidR="00C12261" w:rsidRPr="00C12261">
        <w:rPr>
          <w:b/>
          <w:bCs/>
          <w:sz w:val="22"/>
          <w:szCs w:val="22"/>
        </w:rPr>
        <w:t xml:space="preserve"> gospodark</w:t>
      </w:r>
      <w:r>
        <w:rPr>
          <w:b/>
          <w:bCs/>
          <w:sz w:val="22"/>
          <w:szCs w:val="22"/>
        </w:rPr>
        <w:t xml:space="preserve">ę </w:t>
      </w:r>
      <w:r w:rsidR="00230C49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oraz poprawiając bezpieczeństwo kraju </w:t>
      </w:r>
    </w:p>
    <w:p w14:paraId="26B90282" w14:textId="1ED36953" w:rsidR="00D64CB5" w:rsidRPr="00E90054" w:rsidRDefault="00D64CB5" w:rsidP="00D64CB5">
      <w:pPr>
        <w:jc w:val="center"/>
        <w:rPr>
          <w:i/>
          <w:iCs/>
          <w:sz w:val="22"/>
          <w:szCs w:val="22"/>
        </w:rPr>
      </w:pPr>
      <w:r w:rsidRPr="00E90054">
        <w:rPr>
          <w:i/>
          <w:iCs/>
          <w:sz w:val="22"/>
          <w:szCs w:val="22"/>
        </w:rPr>
        <w:t xml:space="preserve">Liczba polskich firm korzystających z AI </w:t>
      </w:r>
      <w:r w:rsidR="00E90054">
        <w:rPr>
          <w:i/>
          <w:iCs/>
          <w:sz w:val="22"/>
          <w:szCs w:val="22"/>
        </w:rPr>
        <w:t>w</w:t>
      </w:r>
      <w:r w:rsidRPr="00E90054">
        <w:rPr>
          <w:i/>
          <w:iCs/>
          <w:sz w:val="22"/>
          <w:szCs w:val="22"/>
        </w:rPr>
        <w:t>rosła o 36% w ostatnim roku</w:t>
      </w:r>
    </w:p>
    <w:p w14:paraId="31F37CE4" w14:textId="3BB0C29B" w:rsidR="00C12261" w:rsidRPr="00941951" w:rsidRDefault="00C12261" w:rsidP="00FC3B9F">
      <w:pPr>
        <w:jc w:val="both"/>
        <w:rPr>
          <w:b/>
          <w:bCs/>
          <w:sz w:val="22"/>
          <w:szCs w:val="22"/>
        </w:rPr>
      </w:pPr>
      <w:r w:rsidRPr="00941951">
        <w:rPr>
          <w:b/>
          <w:bCs/>
          <w:sz w:val="22"/>
          <w:szCs w:val="22"/>
        </w:rPr>
        <w:t>Polskie firmy są coraz bardziej przekonane do potencjału i narzędzi sztucznej inteligencji</w:t>
      </w:r>
      <w:r w:rsidR="00C83CAF">
        <w:rPr>
          <w:b/>
          <w:bCs/>
          <w:sz w:val="22"/>
          <w:szCs w:val="22"/>
        </w:rPr>
        <w:t xml:space="preserve"> (AI)</w:t>
      </w:r>
      <w:r w:rsidRPr="00941951">
        <w:rPr>
          <w:b/>
          <w:bCs/>
          <w:sz w:val="22"/>
          <w:szCs w:val="22"/>
        </w:rPr>
        <w:t xml:space="preserve">. </w:t>
      </w:r>
      <w:r w:rsidRPr="00C12261">
        <w:rPr>
          <w:b/>
          <w:bCs/>
          <w:sz w:val="22"/>
          <w:szCs w:val="22"/>
        </w:rPr>
        <w:t>30% przedsiębiorstw już wdrożyło technologie AI</w:t>
      </w:r>
      <w:r w:rsidR="00FC3B9F" w:rsidRPr="00941951">
        <w:rPr>
          <w:b/>
          <w:bCs/>
          <w:sz w:val="22"/>
          <w:szCs w:val="22"/>
        </w:rPr>
        <w:t xml:space="preserve">, a tylko w ciągu minionego roku </w:t>
      </w:r>
      <w:r w:rsidRPr="00C12261">
        <w:rPr>
          <w:b/>
          <w:bCs/>
          <w:sz w:val="22"/>
          <w:szCs w:val="22"/>
        </w:rPr>
        <w:t xml:space="preserve">adaptacja AI w polskich firmach </w:t>
      </w:r>
      <w:r w:rsidR="00FC3B9F" w:rsidRPr="00941951">
        <w:rPr>
          <w:b/>
          <w:bCs/>
          <w:sz w:val="22"/>
          <w:szCs w:val="22"/>
        </w:rPr>
        <w:t>urosła</w:t>
      </w:r>
      <w:r w:rsidRPr="00C12261">
        <w:rPr>
          <w:b/>
          <w:bCs/>
          <w:sz w:val="22"/>
          <w:szCs w:val="22"/>
        </w:rPr>
        <w:t xml:space="preserve"> o 36%, osiągając najszybsze tempo wzrostu spośród krajów Unii Europejskiej</w:t>
      </w:r>
      <w:r w:rsidR="00FC3B9F" w:rsidRPr="00941951">
        <w:rPr>
          <w:b/>
          <w:bCs/>
          <w:sz w:val="22"/>
          <w:szCs w:val="22"/>
        </w:rPr>
        <w:t xml:space="preserve"> – wynika z danych zaprezentowanych przez Amazon Web Services (AWS)</w:t>
      </w:r>
      <w:r w:rsidR="00D64CB5">
        <w:rPr>
          <w:b/>
          <w:bCs/>
          <w:sz w:val="22"/>
          <w:szCs w:val="22"/>
        </w:rPr>
        <w:t xml:space="preserve"> podczas AWS Cloud Day w Warszawie</w:t>
      </w:r>
      <w:r w:rsidR="00FC3B9F" w:rsidRPr="00941951">
        <w:rPr>
          <w:b/>
          <w:bCs/>
          <w:sz w:val="22"/>
          <w:szCs w:val="22"/>
        </w:rPr>
        <w:t xml:space="preserve">. </w:t>
      </w:r>
    </w:p>
    <w:p w14:paraId="524EF202" w14:textId="4F0C2DE0" w:rsidR="00FC3B9F" w:rsidRPr="00941951" w:rsidRDefault="00C83CAF" w:rsidP="00FC3B9F">
      <w:pPr>
        <w:jc w:val="both"/>
        <w:rPr>
          <w:sz w:val="22"/>
          <w:szCs w:val="22"/>
        </w:rPr>
      </w:pPr>
      <w:r>
        <w:rPr>
          <w:sz w:val="22"/>
          <w:szCs w:val="22"/>
        </w:rPr>
        <w:t>AWS</w:t>
      </w:r>
      <w:r w:rsidR="00FC3B9F" w:rsidRPr="00FC3B9F">
        <w:rPr>
          <w:sz w:val="22"/>
          <w:szCs w:val="22"/>
        </w:rPr>
        <w:t xml:space="preserve"> od 2022 roku </w:t>
      </w:r>
      <w:r w:rsidR="00D64CB5">
        <w:rPr>
          <w:sz w:val="22"/>
          <w:szCs w:val="22"/>
        </w:rPr>
        <w:t xml:space="preserve">zleca </w:t>
      </w:r>
      <w:r w:rsidR="00FC3B9F" w:rsidRPr="00FC3B9F">
        <w:rPr>
          <w:sz w:val="22"/>
          <w:szCs w:val="22"/>
        </w:rPr>
        <w:t>bada</w:t>
      </w:r>
      <w:r w:rsidR="00D64CB5">
        <w:rPr>
          <w:sz w:val="22"/>
          <w:szCs w:val="22"/>
        </w:rPr>
        <w:t>nie</w:t>
      </w:r>
      <w:r w:rsidR="00FC3B9F" w:rsidRPr="00FC3B9F">
        <w:rPr>
          <w:sz w:val="22"/>
          <w:szCs w:val="22"/>
        </w:rPr>
        <w:t xml:space="preserve"> </w:t>
      </w:r>
      <w:r w:rsidR="00D64CB5">
        <w:rPr>
          <w:sz w:val="22"/>
          <w:szCs w:val="22"/>
        </w:rPr>
        <w:t xml:space="preserve">adopcji </w:t>
      </w:r>
      <w:r w:rsidR="00FC3B9F" w:rsidRPr="00FC3B9F">
        <w:rPr>
          <w:sz w:val="22"/>
          <w:szCs w:val="22"/>
        </w:rPr>
        <w:t>nowoczesnych technologii cyfrowych w krajach europejskich. Punktem wyjścia jest ogłoszona w 2021 r. przez Komisję Europejską (KE) "</w:t>
      </w:r>
      <w:hyperlink r:id="rId7" w:tgtFrame="_blank" w:history="1">
        <w:r w:rsidR="00FC3B9F" w:rsidRPr="00FC3B9F">
          <w:rPr>
            <w:rStyle w:val="Hyperlink"/>
            <w:sz w:val="22"/>
            <w:szCs w:val="22"/>
          </w:rPr>
          <w:t>Droga do Cyfrowej Dekady</w:t>
        </w:r>
      </w:hyperlink>
      <w:r w:rsidR="00FC3B9F" w:rsidRPr="00FC3B9F">
        <w:rPr>
          <w:sz w:val="22"/>
          <w:szCs w:val="22"/>
        </w:rPr>
        <w:t>"</w:t>
      </w:r>
      <w:r w:rsidR="00FC3B9F" w:rsidRPr="00FC3B9F">
        <w:rPr>
          <w:i/>
          <w:iCs/>
          <w:sz w:val="22"/>
          <w:szCs w:val="22"/>
        </w:rPr>
        <w:t>,</w:t>
      </w:r>
      <w:r w:rsidR="00FC3B9F" w:rsidRPr="00FC3B9F">
        <w:rPr>
          <w:sz w:val="22"/>
          <w:szCs w:val="22"/>
        </w:rPr>
        <w:t xml:space="preserve"> program transformacji cyfrowej Europy do 2030 r. Obejmuje ona działania w 4 obszarach: cyfryzacji usług publicznych, budowy infrastruktury, rozwoju umiejętności technicznych oraz transformacji cyfrowej firm</w:t>
      </w:r>
      <w:r>
        <w:rPr>
          <w:sz w:val="22"/>
          <w:szCs w:val="22"/>
        </w:rPr>
        <w:t>,</w:t>
      </w:r>
      <w:r w:rsidR="00FC3B9F" w:rsidRPr="00FC3B9F">
        <w:rPr>
          <w:sz w:val="22"/>
          <w:szCs w:val="22"/>
        </w:rPr>
        <w:t xml:space="preserve"> definiuj</w:t>
      </w:r>
      <w:r>
        <w:rPr>
          <w:sz w:val="22"/>
          <w:szCs w:val="22"/>
        </w:rPr>
        <w:t>ąc</w:t>
      </w:r>
      <w:r w:rsidR="00FC3B9F" w:rsidRPr="00FC3B9F">
        <w:rPr>
          <w:sz w:val="22"/>
          <w:szCs w:val="22"/>
        </w:rPr>
        <w:t xml:space="preserve"> konkretne cele </w:t>
      </w:r>
      <w:r>
        <w:rPr>
          <w:sz w:val="22"/>
          <w:szCs w:val="22"/>
        </w:rPr>
        <w:t>do osiągnięcia przez</w:t>
      </w:r>
      <w:r w:rsidRPr="00FC3B9F">
        <w:rPr>
          <w:sz w:val="22"/>
          <w:szCs w:val="22"/>
        </w:rPr>
        <w:t xml:space="preserve"> </w:t>
      </w:r>
      <w:r w:rsidR="00FC3B9F" w:rsidRPr="00FC3B9F">
        <w:rPr>
          <w:sz w:val="22"/>
          <w:szCs w:val="22"/>
        </w:rPr>
        <w:t>kraje Unii i cał</w:t>
      </w:r>
      <w:r>
        <w:rPr>
          <w:sz w:val="22"/>
          <w:szCs w:val="22"/>
        </w:rPr>
        <w:t>ej</w:t>
      </w:r>
      <w:r w:rsidR="00FC3B9F" w:rsidRPr="00FC3B9F">
        <w:rPr>
          <w:sz w:val="22"/>
          <w:szCs w:val="22"/>
        </w:rPr>
        <w:t xml:space="preserve"> UE. </w:t>
      </w:r>
    </w:p>
    <w:p w14:paraId="17ED81E5" w14:textId="7E5D3201" w:rsidR="00837B68" w:rsidRDefault="00FC3B9F" w:rsidP="00837B68">
      <w:pPr>
        <w:tabs>
          <w:tab w:val="num" w:pos="720"/>
        </w:tabs>
        <w:jc w:val="both"/>
        <w:rPr>
          <w:sz w:val="22"/>
          <w:szCs w:val="22"/>
        </w:rPr>
      </w:pPr>
      <w:r w:rsidRPr="00941951">
        <w:rPr>
          <w:sz w:val="22"/>
          <w:szCs w:val="22"/>
        </w:rPr>
        <w:t xml:space="preserve">Zaprezentowany </w:t>
      </w:r>
      <w:r w:rsidR="00DF610A">
        <w:rPr>
          <w:sz w:val="22"/>
          <w:szCs w:val="22"/>
        </w:rPr>
        <w:t xml:space="preserve">na początku </w:t>
      </w:r>
      <w:r w:rsidRPr="00941951">
        <w:rPr>
          <w:sz w:val="22"/>
          <w:szCs w:val="22"/>
        </w:rPr>
        <w:t>2024</w:t>
      </w:r>
      <w:r w:rsidR="00DF610A">
        <w:rPr>
          <w:sz w:val="22"/>
          <w:szCs w:val="22"/>
        </w:rPr>
        <w:t xml:space="preserve"> r. </w:t>
      </w:r>
      <w:r w:rsidRPr="00941951">
        <w:rPr>
          <w:sz w:val="22"/>
          <w:szCs w:val="22"/>
        </w:rPr>
        <w:t xml:space="preserve">raport </w:t>
      </w:r>
      <w:r w:rsidR="00D64CB5">
        <w:rPr>
          <w:sz w:val="22"/>
          <w:szCs w:val="22"/>
        </w:rPr>
        <w:t xml:space="preserve">przygotowany przez niezależną firmę </w:t>
      </w:r>
      <w:proofErr w:type="spellStart"/>
      <w:r w:rsidR="00D64CB5">
        <w:rPr>
          <w:sz w:val="22"/>
          <w:szCs w:val="22"/>
        </w:rPr>
        <w:t>Strand</w:t>
      </w:r>
      <w:proofErr w:type="spellEnd"/>
      <w:r w:rsidR="00D64CB5">
        <w:rPr>
          <w:sz w:val="22"/>
          <w:szCs w:val="22"/>
        </w:rPr>
        <w:t xml:space="preserve"> Partners na zlecenie AWS, </w:t>
      </w:r>
      <w:r w:rsidRPr="00941951">
        <w:rPr>
          <w:sz w:val="22"/>
          <w:szCs w:val="22"/>
        </w:rPr>
        <w:t xml:space="preserve">szacował, że utrzymanie tempa wdrażania zaawansowanych technologii cyfrowych może odblokować dodatkowe 576 mld złotych dla polskiej gospodarki do 2030 roku. Obecnie na zlecenie AWS została przygotowana aktualizacja </w:t>
      </w:r>
      <w:r w:rsidR="00B906A6">
        <w:rPr>
          <w:sz w:val="22"/>
          <w:szCs w:val="22"/>
        </w:rPr>
        <w:t>raportu</w:t>
      </w:r>
      <w:r w:rsidRPr="00941951">
        <w:rPr>
          <w:sz w:val="22"/>
          <w:szCs w:val="22"/>
        </w:rPr>
        <w:t xml:space="preserve">, </w:t>
      </w:r>
      <w:r w:rsidR="00D64CB5">
        <w:rPr>
          <w:sz w:val="22"/>
          <w:szCs w:val="22"/>
        </w:rPr>
        <w:t>opierająca się na badaniu</w:t>
      </w:r>
      <w:r w:rsidR="00D64CB5" w:rsidRPr="00941951">
        <w:rPr>
          <w:sz w:val="22"/>
          <w:szCs w:val="22"/>
        </w:rPr>
        <w:t xml:space="preserve"> </w:t>
      </w:r>
      <w:r w:rsidR="00D64CB5">
        <w:rPr>
          <w:sz w:val="22"/>
          <w:szCs w:val="22"/>
        </w:rPr>
        <w:t xml:space="preserve">obejmującym </w:t>
      </w:r>
      <w:r w:rsidRPr="00941951">
        <w:rPr>
          <w:sz w:val="22"/>
          <w:szCs w:val="22"/>
        </w:rPr>
        <w:t>ponad 1000 polskich przedsiębiorstw. W</w:t>
      </w:r>
      <w:r w:rsidR="00197564">
        <w:rPr>
          <w:sz w:val="22"/>
          <w:szCs w:val="22"/>
        </w:rPr>
        <w:t>edłu</w:t>
      </w:r>
      <w:r w:rsidRPr="00941951">
        <w:rPr>
          <w:sz w:val="22"/>
          <w:szCs w:val="22"/>
        </w:rPr>
        <w:t xml:space="preserve">g najnowszych danych </w:t>
      </w:r>
      <w:r w:rsidRPr="00C12261">
        <w:rPr>
          <w:sz w:val="22"/>
          <w:szCs w:val="22"/>
        </w:rPr>
        <w:t>30% polskich firm obecnie wdraża rozwiązania AI</w:t>
      </w:r>
      <w:r w:rsidRPr="00941951">
        <w:rPr>
          <w:sz w:val="22"/>
          <w:szCs w:val="22"/>
        </w:rPr>
        <w:t xml:space="preserve">, co oznacza </w:t>
      </w:r>
      <w:r w:rsidR="00837B68" w:rsidRPr="00941951">
        <w:rPr>
          <w:sz w:val="22"/>
          <w:szCs w:val="22"/>
        </w:rPr>
        <w:t>36</w:t>
      </w:r>
      <w:r w:rsidRPr="00941951">
        <w:rPr>
          <w:sz w:val="22"/>
          <w:szCs w:val="22"/>
        </w:rPr>
        <w:t xml:space="preserve">% wzrost rok do roku – </w:t>
      </w:r>
      <w:r w:rsidR="00837B68" w:rsidRPr="00941951">
        <w:rPr>
          <w:sz w:val="22"/>
          <w:szCs w:val="22"/>
        </w:rPr>
        <w:t xml:space="preserve">jest to </w:t>
      </w:r>
      <w:r w:rsidRPr="00941951">
        <w:rPr>
          <w:sz w:val="22"/>
          <w:szCs w:val="22"/>
        </w:rPr>
        <w:t>najszybsz</w:t>
      </w:r>
      <w:r w:rsidR="00837B68" w:rsidRPr="00941951">
        <w:rPr>
          <w:sz w:val="22"/>
          <w:szCs w:val="22"/>
        </w:rPr>
        <w:t>e</w:t>
      </w:r>
      <w:r w:rsidRPr="00941951">
        <w:rPr>
          <w:sz w:val="22"/>
          <w:szCs w:val="22"/>
        </w:rPr>
        <w:t xml:space="preserve"> temp</w:t>
      </w:r>
      <w:r w:rsidR="00837B68" w:rsidRPr="00941951">
        <w:rPr>
          <w:sz w:val="22"/>
          <w:szCs w:val="22"/>
        </w:rPr>
        <w:t>o</w:t>
      </w:r>
      <w:r w:rsidRPr="00941951">
        <w:rPr>
          <w:sz w:val="22"/>
          <w:szCs w:val="22"/>
        </w:rPr>
        <w:t xml:space="preserve"> wzrostu spośród krajów Unii Europejskiej. </w:t>
      </w:r>
      <w:r w:rsidR="00837B68" w:rsidRPr="00FC3B9F">
        <w:rPr>
          <w:sz w:val="22"/>
          <w:szCs w:val="22"/>
        </w:rPr>
        <w:t>Sztuczna inteligencja już teraz wywiera znaczący wpływ na firmy, które z powodzeniem zintegrowały ją ze swoimi praktykami biznesowymi - 83% firm widzi pozytywny wpływ AI na wartość biznesową, a 79% na oszczędności kosztów.</w:t>
      </w:r>
    </w:p>
    <w:p w14:paraId="5B7A7123" w14:textId="413789B9" w:rsidR="005F7A30" w:rsidRDefault="00C60AEC" w:rsidP="00C60AEC">
      <w:pPr>
        <w:jc w:val="both"/>
        <w:rPr>
          <w:sz w:val="22"/>
          <w:szCs w:val="22"/>
        </w:rPr>
      </w:pPr>
      <w:r w:rsidRPr="00C60AEC">
        <w:rPr>
          <w:i/>
          <w:iCs/>
          <w:sz w:val="22"/>
          <w:szCs w:val="22"/>
        </w:rPr>
        <w:t>Dzięki uwolnieniu potencjału sztucznej inteligencji, Polska ma okazję, aby stać się europejskim liderem w tej dziedzinie. Aby tego dokonać kluczowe będzie uzupełnienie luki w umiejętnościach oraz klarowne regulacje. Jednocześnie zwiększając inwestycje w sztuczną inteligencję, Polska może w pełni wykorzystać potencjał AI do napędzania wzrostu gospodarczego, budowania odporności cybernetycznej oraz cyfrowej transformacji biznesu</w:t>
      </w:r>
      <w:r>
        <w:rPr>
          <w:sz w:val="22"/>
          <w:szCs w:val="22"/>
        </w:rPr>
        <w:t xml:space="preserve"> – mówi </w:t>
      </w:r>
      <w:r w:rsidR="000C1FA8">
        <w:rPr>
          <w:sz w:val="22"/>
          <w:szCs w:val="22"/>
        </w:rPr>
        <w:t xml:space="preserve">Tomasz Stachlewski, </w:t>
      </w:r>
      <w:r w:rsidR="005F7A30" w:rsidRPr="005F7A30">
        <w:rPr>
          <w:sz w:val="22"/>
          <w:szCs w:val="22"/>
        </w:rPr>
        <w:t>dyrektor ds. technologii w regionie Europy Środkowo-Wschodniej w Amazon Web Services (AWS)</w:t>
      </w:r>
      <w:r w:rsidR="005F7A30">
        <w:rPr>
          <w:sz w:val="22"/>
          <w:szCs w:val="22"/>
        </w:rPr>
        <w:t xml:space="preserve">. </w:t>
      </w:r>
      <w:r w:rsidR="004C7F83" w:rsidRPr="004C7F83">
        <w:rPr>
          <w:i/>
          <w:iCs/>
          <w:sz w:val="22"/>
          <w:szCs w:val="22"/>
        </w:rPr>
        <w:t>Co interesujące, najwięcej polskich firm korzysta z AI w sektorze obronnym. Może to wynikać ze szczególnego położenia geopolitycznego Polski. Dlatego tak istotne staje się u nas wykorzystanie nowych technologii do zapewnienia bezpieczeństwa w cyberprzestrzeni i nie tylko –</w:t>
      </w:r>
      <w:r w:rsidR="004C7F83" w:rsidRPr="004C7F83">
        <w:rPr>
          <w:sz w:val="22"/>
          <w:szCs w:val="22"/>
        </w:rPr>
        <w:t xml:space="preserve"> doda</w:t>
      </w:r>
      <w:r w:rsidR="00EE1A66">
        <w:rPr>
          <w:sz w:val="22"/>
          <w:szCs w:val="22"/>
        </w:rPr>
        <w:t>je</w:t>
      </w:r>
      <w:r w:rsidR="004C7F83">
        <w:rPr>
          <w:sz w:val="22"/>
          <w:szCs w:val="22"/>
        </w:rPr>
        <w:t xml:space="preserve"> Stachlewski. </w:t>
      </w:r>
    </w:p>
    <w:p w14:paraId="178A1EAB" w14:textId="0D9C04DD" w:rsidR="00837B68" w:rsidRPr="00C12261" w:rsidRDefault="00837B68" w:rsidP="00837B68">
      <w:pPr>
        <w:rPr>
          <w:b/>
          <w:bCs/>
          <w:sz w:val="22"/>
          <w:szCs w:val="22"/>
        </w:rPr>
      </w:pPr>
      <w:r w:rsidRPr="00C12261">
        <w:rPr>
          <w:b/>
          <w:bCs/>
          <w:sz w:val="22"/>
          <w:szCs w:val="22"/>
        </w:rPr>
        <w:t>Sektor obronny zdecydowanym liderem we wdrażaniu AI w Polsce</w:t>
      </w:r>
    </w:p>
    <w:p w14:paraId="0D1DC444" w14:textId="58544D31" w:rsidR="00941951" w:rsidRPr="00941951" w:rsidRDefault="00837B68" w:rsidP="00837B68">
      <w:pPr>
        <w:jc w:val="both"/>
        <w:rPr>
          <w:sz w:val="22"/>
          <w:szCs w:val="22"/>
        </w:rPr>
      </w:pPr>
      <w:r w:rsidRPr="00941951">
        <w:rPr>
          <w:sz w:val="22"/>
          <w:szCs w:val="22"/>
        </w:rPr>
        <w:t xml:space="preserve">Spośród wszystkich sektorów </w:t>
      </w:r>
      <w:r w:rsidR="00D64CB5">
        <w:rPr>
          <w:sz w:val="22"/>
          <w:szCs w:val="22"/>
        </w:rPr>
        <w:t xml:space="preserve">objętych badaniem, </w:t>
      </w:r>
      <w:r w:rsidRPr="00941951">
        <w:rPr>
          <w:sz w:val="22"/>
          <w:szCs w:val="22"/>
        </w:rPr>
        <w:t xml:space="preserve">na czoło wysuwają się firmy z sektora obronnego, </w:t>
      </w:r>
      <w:r w:rsidR="00CE1FAA">
        <w:rPr>
          <w:sz w:val="22"/>
          <w:szCs w:val="22"/>
        </w:rPr>
        <w:t>gdzie</w:t>
      </w:r>
      <w:r w:rsidRPr="00941951">
        <w:rPr>
          <w:sz w:val="22"/>
          <w:szCs w:val="22"/>
        </w:rPr>
        <w:t xml:space="preserve"> 71% </w:t>
      </w:r>
      <w:r w:rsidR="00CE1FAA">
        <w:rPr>
          <w:sz w:val="22"/>
          <w:szCs w:val="22"/>
        </w:rPr>
        <w:t xml:space="preserve">już </w:t>
      </w:r>
      <w:r w:rsidRPr="00C12261">
        <w:rPr>
          <w:sz w:val="22"/>
          <w:szCs w:val="22"/>
        </w:rPr>
        <w:t>wykorzystuje sztuczną inteligencję, a 86% jest świadomych jej potencjału</w:t>
      </w:r>
      <w:r w:rsidRPr="00941951">
        <w:rPr>
          <w:sz w:val="22"/>
          <w:szCs w:val="22"/>
        </w:rPr>
        <w:t xml:space="preserve">. Ponad połowa badanych firm </w:t>
      </w:r>
      <w:r w:rsidR="00BF0C41">
        <w:rPr>
          <w:sz w:val="22"/>
          <w:szCs w:val="22"/>
        </w:rPr>
        <w:t>używa</w:t>
      </w:r>
      <w:r w:rsidRPr="00941951">
        <w:rPr>
          <w:sz w:val="22"/>
          <w:szCs w:val="22"/>
        </w:rPr>
        <w:t xml:space="preserve"> sztuczn</w:t>
      </w:r>
      <w:r w:rsidR="00BF0C41">
        <w:rPr>
          <w:sz w:val="22"/>
          <w:szCs w:val="22"/>
        </w:rPr>
        <w:t>ej</w:t>
      </w:r>
      <w:r w:rsidRPr="00941951">
        <w:rPr>
          <w:sz w:val="22"/>
          <w:szCs w:val="22"/>
        </w:rPr>
        <w:t xml:space="preserve"> inteligencj</w:t>
      </w:r>
      <w:r w:rsidR="00BF0C41">
        <w:rPr>
          <w:sz w:val="22"/>
          <w:szCs w:val="22"/>
        </w:rPr>
        <w:t>i</w:t>
      </w:r>
      <w:r w:rsidRPr="00941951">
        <w:rPr>
          <w:sz w:val="22"/>
          <w:szCs w:val="22"/>
        </w:rPr>
        <w:t xml:space="preserve"> w więcej niż tylko jednym obszarze. Dominuje wykorzystanie </w:t>
      </w:r>
      <w:r w:rsidR="00197564">
        <w:rPr>
          <w:sz w:val="22"/>
          <w:szCs w:val="22"/>
        </w:rPr>
        <w:t>AI</w:t>
      </w:r>
      <w:r w:rsidR="00197564" w:rsidRPr="00941951">
        <w:rPr>
          <w:sz w:val="22"/>
          <w:szCs w:val="22"/>
        </w:rPr>
        <w:t xml:space="preserve"> </w:t>
      </w:r>
      <w:r w:rsidRPr="00941951">
        <w:rPr>
          <w:sz w:val="22"/>
          <w:szCs w:val="22"/>
        </w:rPr>
        <w:t xml:space="preserve">do kontroli jakości, tworzenia treści oraz wykrywania nadużyć. Ankietowani z sektora obronnego wskazują, że największymi barierami </w:t>
      </w:r>
      <w:r w:rsidR="00A41EC0" w:rsidRPr="00941951">
        <w:rPr>
          <w:sz w:val="22"/>
          <w:szCs w:val="22"/>
        </w:rPr>
        <w:t xml:space="preserve">na drodze do </w:t>
      </w:r>
      <w:r w:rsidR="005C09D4" w:rsidRPr="00941951">
        <w:rPr>
          <w:sz w:val="22"/>
          <w:szCs w:val="22"/>
        </w:rPr>
        <w:lastRenderedPageBreak/>
        <w:t xml:space="preserve">szybszej adopcji sztucznej inteligencji </w:t>
      </w:r>
      <w:r w:rsidRPr="00941951">
        <w:rPr>
          <w:sz w:val="22"/>
          <w:szCs w:val="22"/>
        </w:rPr>
        <w:t xml:space="preserve">są trudności w rekrutacji odpowiednio wyszkolonych pracowników </w:t>
      </w:r>
      <w:r w:rsidR="00BF0C41">
        <w:rPr>
          <w:sz w:val="22"/>
          <w:szCs w:val="22"/>
        </w:rPr>
        <w:t>(</w:t>
      </w:r>
      <w:r w:rsidR="004154F8" w:rsidRPr="00941951">
        <w:rPr>
          <w:sz w:val="22"/>
          <w:szCs w:val="22"/>
        </w:rPr>
        <w:t>41%</w:t>
      </w:r>
      <w:r w:rsidR="005C4231">
        <w:rPr>
          <w:sz w:val="22"/>
          <w:szCs w:val="22"/>
        </w:rPr>
        <w:t>)</w:t>
      </w:r>
      <w:r w:rsidR="004154F8" w:rsidRPr="00941951">
        <w:rPr>
          <w:sz w:val="22"/>
          <w:szCs w:val="22"/>
        </w:rPr>
        <w:t xml:space="preserve"> </w:t>
      </w:r>
      <w:r w:rsidRPr="00941951">
        <w:rPr>
          <w:sz w:val="22"/>
          <w:szCs w:val="22"/>
        </w:rPr>
        <w:t xml:space="preserve">oraz brak </w:t>
      </w:r>
      <w:r w:rsidR="004154F8" w:rsidRPr="00941951">
        <w:rPr>
          <w:sz w:val="22"/>
          <w:szCs w:val="22"/>
        </w:rPr>
        <w:t>jasnych</w:t>
      </w:r>
      <w:r w:rsidRPr="00941951">
        <w:rPr>
          <w:sz w:val="22"/>
          <w:szCs w:val="22"/>
        </w:rPr>
        <w:t xml:space="preserve"> regulacji</w:t>
      </w:r>
      <w:r w:rsidR="004154F8" w:rsidRPr="00941951">
        <w:rPr>
          <w:sz w:val="22"/>
          <w:szCs w:val="22"/>
        </w:rPr>
        <w:t xml:space="preserve"> prawnych (32%). </w:t>
      </w:r>
    </w:p>
    <w:p w14:paraId="505D3F56" w14:textId="77777777" w:rsidR="00CD08CD" w:rsidRDefault="0083079F" w:rsidP="00E90054">
      <w:pPr>
        <w:jc w:val="both"/>
        <w:rPr>
          <w:sz w:val="22"/>
          <w:szCs w:val="22"/>
        </w:rPr>
      </w:pPr>
      <w:r w:rsidRPr="00941951">
        <w:rPr>
          <w:sz w:val="22"/>
          <w:szCs w:val="22"/>
        </w:rPr>
        <w:t xml:space="preserve">W dalszej kolejności ze sztucznej inteligencji korzystają </w:t>
      </w:r>
      <w:r w:rsidR="0029635E" w:rsidRPr="00941951">
        <w:rPr>
          <w:sz w:val="22"/>
          <w:szCs w:val="22"/>
        </w:rPr>
        <w:t xml:space="preserve">firmy </w:t>
      </w:r>
      <w:r w:rsidR="00A21E3B" w:rsidRPr="00941951">
        <w:rPr>
          <w:sz w:val="22"/>
          <w:szCs w:val="22"/>
        </w:rPr>
        <w:t>z branży produkcyjnej (47%) oraz usług finansowych (</w:t>
      </w:r>
      <w:r w:rsidR="0006065D" w:rsidRPr="00941951">
        <w:rPr>
          <w:sz w:val="22"/>
          <w:szCs w:val="22"/>
        </w:rPr>
        <w:t xml:space="preserve">40%). </w:t>
      </w:r>
    </w:p>
    <w:p w14:paraId="7A20B3E4" w14:textId="2908C43E" w:rsidR="00E90054" w:rsidRDefault="00E90054" w:rsidP="00E90054">
      <w:pPr>
        <w:jc w:val="both"/>
        <w:rPr>
          <w:sz w:val="22"/>
          <w:szCs w:val="22"/>
        </w:rPr>
      </w:pPr>
      <w:r w:rsidRPr="00CD08CD">
        <w:rPr>
          <w:b/>
          <w:bCs/>
          <w:sz w:val="22"/>
          <w:szCs w:val="22"/>
        </w:rPr>
        <w:t>Branża finansowa</w:t>
      </w:r>
      <w:r w:rsidRPr="00941951">
        <w:rPr>
          <w:sz w:val="22"/>
          <w:szCs w:val="22"/>
        </w:rPr>
        <w:t xml:space="preserve"> korzysta z AI do </w:t>
      </w:r>
      <w:r w:rsidRPr="00C12261">
        <w:rPr>
          <w:sz w:val="22"/>
          <w:szCs w:val="22"/>
        </w:rPr>
        <w:t>analiz</w:t>
      </w:r>
      <w:r w:rsidRPr="00941951">
        <w:rPr>
          <w:sz w:val="22"/>
          <w:szCs w:val="22"/>
        </w:rPr>
        <w:t>y</w:t>
      </w:r>
      <w:r w:rsidRPr="00C12261">
        <w:rPr>
          <w:sz w:val="22"/>
          <w:szCs w:val="22"/>
        </w:rPr>
        <w:t xml:space="preserve"> finansow</w:t>
      </w:r>
      <w:r w:rsidRPr="00941951">
        <w:rPr>
          <w:sz w:val="22"/>
          <w:szCs w:val="22"/>
        </w:rPr>
        <w:t>ej</w:t>
      </w:r>
      <w:r w:rsidRPr="00C12261">
        <w:rPr>
          <w:sz w:val="22"/>
          <w:szCs w:val="22"/>
        </w:rPr>
        <w:t>, analityk</w:t>
      </w:r>
      <w:r w:rsidRPr="00941951">
        <w:rPr>
          <w:sz w:val="22"/>
          <w:szCs w:val="22"/>
        </w:rPr>
        <w:t>i</w:t>
      </w:r>
      <w:r w:rsidRPr="00C12261">
        <w:rPr>
          <w:sz w:val="22"/>
          <w:szCs w:val="22"/>
        </w:rPr>
        <w:t xml:space="preserve"> predykcyjn</w:t>
      </w:r>
      <w:r w:rsidRPr="00941951">
        <w:rPr>
          <w:sz w:val="22"/>
          <w:szCs w:val="22"/>
        </w:rPr>
        <w:t xml:space="preserve">ej oraz w procesach z zakresu zarządzania zasobami ludzkimi. </w:t>
      </w:r>
      <w:r w:rsidRPr="00C60AEC">
        <w:rPr>
          <w:sz w:val="22"/>
          <w:szCs w:val="22"/>
        </w:rPr>
        <w:t>Firmy z tego sektora stwierdzają, że korzystanie z AI doprowadziło do znacznej poprawy wydajności (55%) i podejmowania decyzji (48%)</w:t>
      </w:r>
      <w:r>
        <w:rPr>
          <w:sz w:val="22"/>
          <w:szCs w:val="22"/>
        </w:rPr>
        <w:t xml:space="preserve"> oraz o</w:t>
      </w:r>
      <w:r w:rsidRPr="00C60AEC">
        <w:rPr>
          <w:sz w:val="22"/>
          <w:szCs w:val="22"/>
        </w:rPr>
        <w:t xml:space="preserve">czekują, że dalsze wdrażanie AI w usługach finansowych będzie napędzane </w:t>
      </w:r>
      <w:r>
        <w:rPr>
          <w:sz w:val="22"/>
          <w:szCs w:val="22"/>
        </w:rPr>
        <w:t xml:space="preserve">przede wszystkim </w:t>
      </w:r>
      <w:r w:rsidRPr="00C60AEC">
        <w:rPr>
          <w:sz w:val="22"/>
          <w:szCs w:val="22"/>
        </w:rPr>
        <w:t>obietnicą dalszego wzrostu wydajności.</w:t>
      </w:r>
    </w:p>
    <w:p w14:paraId="0084F9F7" w14:textId="5623EB4C" w:rsidR="00E90054" w:rsidRDefault="00C60AEC" w:rsidP="00E90054">
      <w:pPr>
        <w:jc w:val="both"/>
        <w:rPr>
          <w:sz w:val="22"/>
          <w:szCs w:val="22"/>
        </w:rPr>
      </w:pPr>
      <w:r w:rsidRPr="00CD08CD">
        <w:rPr>
          <w:b/>
          <w:bCs/>
          <w:sz w:val="22"/>
          <w:szCs w:val="22"/>
        </w:rPr>
        <w:t xml:space="preserve">W </w:t>
      </w:r>
      <w:r w:rsidR="00CD08CD" w:rsidRPr="00CD08CD">
        <w:rPr>
          <w:b/>
          <w:bCs/>
          <w:sz w:val="22"/>
          <w:szCs w:val="22"/>
        </w:rPr>
        <w:t>sektorze</w:t>
      </w:r>
      <w:r w:rsidRPr="00CD08CD">
        <w:rPr>
          <w:b/>
          <w:bCs/>
          <w:sz w:val="22"/>
          <w:szCs w:val="22"/>
        </w:rPr>
        <w:t xml:space="preserve"> firm produkcyjnych</w:t>
      </w:r>
      <w:r>
        <w:rPr>
          <w:sz w:val="22"/>
          <w:szCs w:val="22"/>
        </w:rPr>
        <w:t>,</w:t>
      </w:r>
      <w:r w:rsidRPr="00941951">
        <w:rPr>
          <w:sz w:val="22"/>
          <w:szCs w:val="22"/>
        </w:rPr>
        <w:t xml:space="preserve"> AI jest wykorzystywana głównie do </w:t>
      </w:r>
      <w:r w:rsidRPr="00C12261">
        <w:rPr>
          <w:sz w:val="22"/>
          <w:szCs w:val="22"/>
        </w:rPr>
        <w:t>obsług</w:t>
      </w:r>
      <w:r w:rsidRPr="00941951">
        <w:rPr>
          <w:sz w:val="22"/>
          <w:szCs w:val="22"/>
        </w:rPr>
        <w:t xml:space="preserve">i </w:t>
      </w:r>
      <w:r w:rsidRPr="00C12261">
        <w:rPr>
          <w:sz w:val="22"/>
          <w:szCs w:val="22"/>
        </w:rPr>
        <w:t>klienta, kontrol</w:t>
      </w:r>
      <w:r w:rsidRPr="00941951">
        <w:rPr>
          <w:sz w:val="22"/>
          <w:szCs w:val="22"/>
        </w:rPr>
        <w:t xml:space="preserve">i </w:t>
      </w:r>
      <w:r w:rsidRPr="00C12261">
        <w:rPr>
          <w:sz w:val="22"/>
          <w:szCs w:val="22"/>
        </w:rPr>
        <w:t>jakości</w:t>
      </w:r>
      <w:r w:rsidRPr="00941951">
        <w:rPr>
          <w:sz w:val="22"/>
          <w:szCs w:val="22"/>
        </w:rPr>
        <w:t xml:space="preserve"> czy</w:t>
      </w:r>
      <w:r w:rsidRPr="00C12261">
        <w:rPr>
          <w:sz w:val="22"/>
          <w:szCs w:val="22"/>
        </w:rPr>
        <w:t xml:space="preserve"> automatyzacj</w:t>
      </w:r>
      <w:r w:rsidRPr="00941951">
        <w:rPr>
          <w:sz w:val="22"/>
          <w:szCs w:val="22"/>
        </w:rPr>
        <w:t xml:space="preserve">i </w:t>
      </w:r>
      <w:r w:rsidRPr="00C12261">
        <w:rPr>
          <w:sz w:val="22"/>
          <w:szCs w:val="22"/>
        </w:rPr>
        <w:t>procesów</w:t>
      </w:r>
      <w:r>
        <w:rPr>
          <w:sz w:val="22"/>
          <w:szCs w:val="22"/>
        </w:rPr>
        <w:t xml:space="preserve">. </w:t>
      </w:r>
      <w:r w:rsidR="00E90054" w:rsidRPr="00C60AEC">
        <w:rPr>
          <w:sz w:val="22"/>
          <w:szCs w:val="22"/>
        </w:rPr>
        <w:t xml:space="preserve">Firmy </w:t>
      </w:r>
      <w:r>
        <w:rPr>
          <w:sz w:val="22"/>
          <w:szCs w:val="22"/>
        </w:rPr>
        <w:t xml:space="preserve">z tego sektora, </w:t>
      </w:r>
      <w:r w:rsidR="00E90054" w:rsidRPr="00C60AEC">
        <w:rPr>
          <w:sz w:val="22"/>
          <w:szCs w:val="22"/>
        </w:rPr>
        <w:t>które wdrożyły narzędzia AI widz</w:t>
      </w:r>
      <w:r>
        <w:rPr>
          <w:sz w:val="22"/>
          <w:szCs w:val="22"/>
        </w:rPr>
        <w:t>ą</w:t>
      </w:r>
      <w:r w:rsidR="00E90054" w:rsidRPr="00C60AEC">
        <w:rPr>
          <w:sz w:val="22"/>
          <w:szCs w:val="22"/>
        </w:rPr>
        <w:t xml:space="preserve"> już wzrost wydajności </w:t>
      </w:r>
      <w:r>
        <w:rPr>
          <w:sz w:val="22"/>
          <w:szCs w:val="22"/>
        </w:rPr>
        <w:t>wypływający z AI</w:t>
      </w:r>
      <w:r w:rsidR="00E90054" w:rsidRPr="00C60AEC">
        <w:rPr>
          <w:sz w:val="22"/>
          <w:szCs w:val="22"/>
        </w:rPr>
        <w:t xml:space="preserve"> (62%)</w:t>
      </w:r>
      <w:r>
        <w:rPr>
          <w:sz w:val="22"/>
          <w:szCs w:val="22"/>
        </w:rPr>
        <w:t>,</w:t>
      </w:r>
      <w:r w:rsidR="00E90054" w:rsidRPr="00C60AEC">
        <w:rPr>
          <w:sz w:val="22"/>
          <w:szCs w:val="22"/>
        </w:rPr>
        <w:t xml:space="preserve"> a blisko połowa </w:t>
      </w:r>
      <w:r>
        <w:rPr>
          <w:sz w:val="22"/>
          <w:szCs w:val="22"/>
        </w:rPr>
        <w:t xml:space="preserve">firm </w:t>
      </w:r>
      <w:r w:rsidR="00E90054" w:rsidRPr="00C60AEC">
        <w:rPr>
          <w:sz w:val="22"/>
          <w:szCs w:val="22"/>
        </w:rPr>
        <w:t xml:space="preserve">zauważyła poprawę w podejmowaniu decyzji. </w:t>
      </w:r>
    </w:p>
    <w:p w14:paraId="0A97B343" w14:textId="5CCCA4AD" w:rsidR="00C60AEC" w:rsidRPr="00C60AEC" w:rsidRDefault="00E90054" w:rsidP="00C60AEC">
      <w:pPr>
        <w:jc w:val="both"/>
        <w:rPr>
          <w:sz w:val="22"/>
          <w:szCs w:val="22"/>
        </w:rPr>
      </w:pPr>
      <w:r w:rsidRPr="00CD08CD">
        <w:rPr>
          <w:b/>
          <w:bCs/>
          <w:sz w:val="22"/>
          <w:szCs w:val="22"/>
        </w:rPr>
        <w:t>Małe i średnie przedsiębiorstwa (MŚP)</w:t>
      </w:r>
      <w:r w:rsidRPr="00C60AEC">
        <w:rPr>
          <w:sz w:val="22"/>
          <w:szCs w:val="22"/>
        </w:rPr>
        <w:t xml:space="preserve"> w Polsce są mniej zaawansowane we wdrażaniu AI i tylko 25% z nich korzysta obecnie z narzędzi AI. MŚP które wdrożyły AI, wykorzystują ją głównie do analizy predykcyjnej (33%) i automatyzacji systemów (28%). Odnotowały już one pewne wymierne korzyści, w tym zwiększenie przychodów (33%) i obniżenie kosztów (33%). </w:t>
      </w:r>
    </w:p>
    <w:p w14:paraId="1361347A" w14:textId="7CE84087" w:rsidR="0071696B" w:rsidRPr="00941951" w:rsidRDefault="00811D91" w:rsidP="00837B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Kompetencje cyfrowe poszukiwane</w:t>
      </w:r>
    </w:p>
    <w:p w14:paraId="249FE6A3" w14:textId="1138FF84" w:rsidR="00E6532B" w:rsidRPr="00BF49AA" w:rsidRDefault="00BF49AA" w:rsidP="00E6532B">
      <w:pPr>
        <w:jc w:val="both"/>
        <w:rPr>
          <w:sz w:val="22"/>
          <w:szCs w:val="22"/>
        </w:rPr>
      </w:pPr>
      <w:r w:rsidRPr="00941951">
        <w:rPr>
          <w:sz w:val="22"/>
          <w:szCs w:val="22"/>
        </w:rPr>
        <w:t xml:space="preserve">Niezależnie od </w:t>
      </w:r>
      <w:r w:rsidR="00D50336" w:rsidRPr="00941951">
        <w:rPr>
          <w:sz w:val="22"/>
          <w:szCs w:val="22"/>
        </w:rPr>
        <w:t>reprezentowanej</w:t>
      </w:r>
      <w:r w:rsidRPr="00941951">
        <w:rPr>
          <w:sz w:val="22"/>
          <w:szCs w:val="22"/>
        </w:rPr>
        <w:t xml:space="preserve"> branży </w:t>
      </w:r>
      <w:r w:rsidR="00CB0621" w:rsidRPr="00941951">
        <w:rPr>
          <w:sz w:val="22"/>
          <w:szCs w:val="22"/>
        </w:rPr>
        <w:t xml:space="preserve">jako główną przeszkodę </w:t>
      </w:r>
      <w:r w:rsidR="00BE395E" w:rsidRPr="00941951">
        <w:rPr>
          <w:sz w:val="22"/>
          <w:szCs w:val="22"/>
        </w:rPr>
        <w:t xml:space="preserve">w adopcji sztucznej inteligencji firmy wskazują na problemy w rekrutacji odpowiednio wyszkolonych pracowników. </w:t>
      </w:r>
      <w:r w:rsidR="00E6532B" w:rsidRPr="00BF49AA">
        <w:rPr>
          <w:sz w:val="22"/>
          <w:szCs w:val="22"/>
        </w:rPr>
        <w:t xml:space="preserve">Aby przezwyciężyć te </w:t>
      </w:r>
      <w:r w:rsidR="00197564">
        <w:rPr>
          <w:sz w:val="22"/>
          <w:szCs w:val="22"/>
        </w:rPr>
        <w:t>trudności</w:t>
      </w:r>
      <w:r w:rsidR="00E6532B" w:rsidRPr="00BF49AA">
        <w:rPr>
          <w:sz w:val="22"/>
          <w:szCs w:val="22"/>
        </w:rPr>
        <w:t xml:space="preserve">, 85% firm jest skłonnych zaoferować wyższe wynagrodzenie kandydatom przeszkolonym w zakresie sztucznej inteligencji, a średni proponowany wzrost wynagrodzenia wynosi 28%. </w:t>
      </w:r>
      <w:r w:rsidR="00811D91">
        <w:rPr>
          <w:sz w:val="22"/>
          <w:szCs w:val="22"/>
        </w:rPr>
        <w:t xml:space="preserve">Oprócz </w:t>
      </w:r>
      <w:r w:rsidR="00A157F9">
        <w:rPr>
          <w:sz w:val="22"/>
          <w:szCs w:val="22"/>
        </w:rPr>
        <w:t xml:space="preserve">wiedzy w zakresie AI bardzo istotne </w:t>
      </w:r>
      <w:r w:rsidR="00D25CA9">
        <w:rPr>
          <w:sz w:val="22"/>
          <w:szCs w:val="22"/>
        </w:rPr>
        <w:t xml:space="preserve">i poszukiwane </w:t>
      </w:r>
      <w:r w:rsidR="00A157F9">
        <w:rPr>
          <w:sz w:val="22"/>
          <w:szCs w:val="22"/>
        </w:rPr>
        <w:t xml:space="preserve">są także </w:t>
      </w:r>
      <w:r w:rsidR="00D25CA9">
        <w:rPr>
          <w:sz w:val="22"/>
          <w:szCs w:val="22"/>
        </w:rPr>
        <w:t xml:space="preserve">osoby posiadające </w:t>
      </w:r>
      <w:r w:rsidR="00A157F9">
        <w:rPr>
          <w:sz w:val="22"/>
          <w:szCs w:val="22"/>
        </w:rPr>
        <w:t xml:space="preserve">kompetencje w zakresie </w:t>
      </w:r>
      <w:proofErr w:type="spellStart"/>
      <w:r w:rsidR="00A157F9">
        <w:rPr>
          <w:sz w:val="22"/>
          <w:szCs w:val="22"/>
        </w:rPr>
        <w:t>cyberbezpieczeństwa</w:t>
      </w:r>
      <w:proofErr w:type="spellEnd"/>
      <w:r w:rsidR="00A157F9">
        <w:rPr>
          <w:sz w:val="22"/>
          <w:szCs w:val="22"/>
        </w:rPr>
        <w:t xml:space="preserve"> </w:t>
      </w:r>
      <w:r w:rsidR="00D25CA9">
        <w:rPr>
          <w:sz w:val="22"/>
          <w:szCs w:val="22"/>
        </w:rPr>
        <w:t xml:space="preserve">oraz analizy danych. </w:t>
      </w:r>
    </w:p>
    <w:sectPr w:rsidR="00E6532B" w:rsidRPr="00BF49AA">
      <w:headerReference w:type="default" r:id="rId8"/>
      <w:footerReference w:type="even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E26C" w14:textId="77777777" w:rsidR="00EE591B" w:rsidRDefault="00EE591B" w:rsidP="004154F8">
      <w:pPr>
        <w:spacing w:after="0" w:line="240" w:lineRule="auto"/>
      </w:pPr>
      <w:r>
        <w:separator/>
      </w:r>
    </w:p>
  </w:endnote>
  <w:endnote w:type="continuationSeparator" w:id="0">
    <w:p w14:paraId="429E6D03" w14:textId="77777777" w:rsidR="00EE591B" w:rsidRDefault="00EE591B" w:rsidP="0041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35AD" w14:textId="6FC82779" w:rsidR="004154F8" w:rsidRDefault="004154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F39C0" wp14:editId="0B8688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643530090" name="Pole tekstow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A80C2" w14:textId="319A517E" w:rsidR="004154F8" w:rsidRPr="00956894" w:rsidRDefault="004154F8" w:rsidP="004154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9568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F39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nfidential - Not for Public Consumption or Distribution" style="position:absolute;margin-left:0;margin-top:0;width:230.3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" filled="f" stroked="f">
              <v:textbox style="mso-fit-shape-to-text:t" inset="0,0,0,15pt">
                <w:txbxContent>
                  <w:p w14:paraId="182A80C2" w14:textId="319A517E" w:rsidR="004154F8" w:rsidRPr="00956894" w:rsidRDefault="004154F8" w:rsidP="004154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9568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3DB8" w14:textId="6784E0C9" w:rsidR="004154F8" w:rsidRDefault="004154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B07255" wp14:editId="57DC92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98555570" name="Pole tekstow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F1C94" w14:textId="16B83B8D" w:rsidR="004154F8" w:rsidRPr="00956894" w:rsidRDefault="004154F8" w:rsidP="004154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9568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0725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onfidential - Not for Public Consumption or Distribution" style="position:absolute;margin-left:0;margin-top:0;width:230.3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" filled="f" stroked="f">
              <v:textbox style="mso-fit-shape-to-text:t" inset="0,0,0,15pt">
                <w:txbxContent>
                  <w:p w14:paraId="38BF1C94" w14:textId="16B83B8D" w:rsidR="004154F8" w:rsidRPr="00956894" w:rsidRDefault="004154F8" w:rsidP="004154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9568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09F6" w14:textId="77777777" w:rsidR="00EE591B" w:rsidRDefault="00EE591B" w:rsidP="004154F8">
      <w:pPr>
        <w:spacing w:after="0" w:line="240" w:lineRule="auto"/>
      </w:pPr>
      <w:r>
        <w:separator/>
      </w:r>
    </w:p>
  </w:footnote>
  <w:footnote w:type="continuationSeparator" w:id="0">
    <w:p w14:paraId="2BFD0232" w14:textId="77777777" w:rsidR="00EE591B" w:rsidRDefault="00EE591B" w:rsidP="0041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3913" w14:textId="6395807F" w:rsidR="00B50591" w:rsidRDefault="00B50591">
    <w:pPr>
      <w:pStyle w:val="Header"/>
    </w:pPr>
    <w:r>
      <w:rPr>
        <w:noProof/>
      </w:rPr>
      <w:drawing>
        <wp:inline distT="0" distB="0" distL="0" distR="0" wp14:anchorId="796F6C03" wp14:editId="428FB42A">
          <wp:extent cx="762000" cy="489938"/>
          <wp:effectExtent l="0" t="0" r="0" b="5715"/>
          <wp:docPr id="578429790" name="Picture 2" descr="A logo of a web 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429790" name="Picture 2" descr="A logo of a web s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83" cy="507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FC0"/>
    <w:multiLevelType w:val="multilevel"/>
    <w:tmpl w:val="95F20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F614A"/>
    <w:multiLevelType w:val="multilevel"/>
    <w:tmpl w:val="4BC08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E1E6E"/>
    <w:multiLevelType w:val="multilevel"/>
    <w:tmpl w:val="388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E280C"/>
    <w:multiLevelType w:val="multilevel"/>
    <w:tmpl w:val="0D8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D7EE8"/>
    <w:multiLevelType w:val="multilevel"/>
    <w:tmpl w:val="999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961D0"/>
    <w:multiLevelType w:val="multilevel"/>
    <w:tmpl w:val="62FE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30E23"/>
    <w:multiLevelType w:val="multilevel"/>
    <w:tmpl w:val="1B1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97B05"/>
    <w:multiLevelType w:val="multilevel"/>
    <w:tmpl w:val="A9AEF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73427"/>
    <w:multiLevelType w:val="multilevel"/>
    <w:tmpl w:val="135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92318"/>
    <w:multiLevelType w:val="hybridMultilevel"/>
    <w:tmpl w:val="3648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659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119349">
    <w:abstractNumId w:val="3"/>
  </w:num>
  <w:num w:numId="3" w16cid:durableId="4556811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09093">
    <w:abstractNumId w:val="8"/>
  </w:num>
  <w:num w:numId="5" w16cid:durableId="13914156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458767">
    <w:abstractNumId w:val="2"/>
  </w:num>
  <w:num w:numId="7" w16cid:durableId="9821946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434159">
    <w:abstractNumId w:val="4"/>
  </w:num>
  <w:num w:numId="9" w16cid:durableId="1973648">
    <w:abstractNumId w:val="9"/>
  </w:num>
  <w:num w:numId="10" w16cid:durableId="1242832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61"/>
    <w:rsid w:val="00051ABD"/>
    <w:rsid w:val="0006065D"/>
    <w:rsid w:val="000C1FA8"/>
    <w:rsid w:val="00146E44"/>
    <w:rsid w:val="00197564"/>
    <w:rsid w:val="00221585"/>
    <w:rsid w:val="00230C49"/>
    <w:rsid w:val="0029635E"/>
    <w:rsid w:val="002E5032"/>
    <w:rsid w:val="00350E86"/>
    <w:rsid w:val="003734A0"/>
    <w:rsid w:val="004154F8"/>
    <w:rsid w:val="004579F5"/>
    <w:rsid w:val="004C7F83"/>
    <w:rsid w:val="005C09D4"/>
    <w:rsid w:val="005C4231"/>
    <w:rsid w:val="005F7A30"/>
    <w:rsid w:val="006902EF"/>
    <w:rsid w:val="006B45AE"/>
    <w:rsid w:val="006D6169"/>
    <w:rsid w:val="0071696B"/>
    <w:rsid w:val="00752C25"/>
    <w:rsid w:val="00770BBD"/>
    <w:rsid w:val="007D154B"/>
    <w:rsid w:val="007E0A9F"/>
    <w:rsid w:val="00811D91"/>
    <w:rsid w:val="0083079F"/>
    <w:rsid w:val="00837B68"/>
    <w:rsid w:val="008936E6"/>
    <w:rsid w:val="00941951"/>
    <w:rsid w:val="00956894"/>
    <w:rsid w:val="00981761"/>
    <w:rsid w:val="00982218"/>
    <w:rsid w:val="00A157F9"/>
    <w:rsid w:val="00A21E3B"/>
    <w:rsid w:val="00A41EC0"/>
    <w:rsid w:val="00AA32A0"/>
    <w:rsid w:val="00AE1C56"/>
    <w:rsid w:val="00AF571C"/>
    <w:rsid w:val="00B50591"/>
    <w:rsid w:val="00B57171"/>
    <w:rsid w:val="00B872F8"/>
    <w:rsid w:val="00B906A6"/>
    <w:rsid w:val="00BD3B0E"/>
    <w:rsid w:val="00BE395E"/>
    <w:rsid w:val="00BF0C41"/>
    <w:rsid w:val="00BF49AA"/>
    <w:rsid w:val="00C119D7"/>
    <w:rsid w:val="00C12261"/>
    <w:rsid w:val="00C472A8"/>
    <w:rsid w:val="00C60AEC"/>
    <w:rsid w:val="00C83CAF"/>
    <w:rsid w:val="00C87F79"/>
    <w:rsid w:val="00C91FD5"/>
    <w:rsid w:val="00C94C92"/>
    <w:rsid w:val="00CA31A3"/>
    <w:rsid w:val="00CB0621"/>
    <w:rsid w:val="00CD08CD"/>
    <w:rsid w:val="00CE1FAA"/>
    <w:rsid w:val="00D122B0"/>
    <w:rsid w:val="00D25CA9"/>
    <w:rsid w:val="00D50336"/>
    <w:rsid w:val="00D64CB5"/>
    <w:rsid w:val="00DF610A"/>
    <w:rsid w:val="00E6532B"/>
    <w:rsid w:val="00E90054"/>
    <w:rsid w:val="00E9138A"/>
    <w:rsid w:val="00E974D4"/>
    <w:rsid w:val="00EE1A66"/>
    <w:rsid w:val="00EE591B"/>
    <w:rsid w:val="00EF15F6"/>
    <w:rsid w:val="00EF3ACE"/>
    <w:rsid w:val="00EF69F7"/>
    <w:rsid w:val="00F75D58"/>
    <w:rsid w:val="00FA2E67"/>
    <w:rsid w:val="00FC2092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43F45"/>
  <w15:chartTrackingRefBased/>
  <w15:docId w15:val="{CB82C5EA-DA8B-4B9F-9BF8-6FFACFED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261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C12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2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226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3B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1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F8"/>
  </w:style>
  <w:style w:type="paragraph" w:styleId="Revision">
    <w:name w:val="Revision"/>
    <w:hidden/>
    <w:uiPriority w:val="99"/>
    <w:semiHidden/>
    <w:rsid w:val="00C83CA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C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strategy/priorities-2019-2024/europe-fit-digital-age/europes-digital-decade-digital-targets-2030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Waglowski (FleishmanHillard)</dc:creator>
  <cp:keywords/>
  <dc:description/>
  <cp:lastModifiedBy>Jakub Banasik (FleishmanHillard)</cp:lastModifiedBy>
  <cp:revision>5</cp:revision>
  <dcterms:created xsi:type="dcterms:W3CDTF">2024-09-11T14:40:00Z</dcterms:created>
  <dcterms:modified xsi:type="dcterms:W3CDTF">2024-09-18T06:47:00Z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5dfd6b2,265b7d6a,24854370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2024-09-09T09:46:15Z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4be1b7f1-dbff-47e5-b068-a71bd5e5f97f</vt:lpwstr>
  </property>
  <property fmtid="{D5CDD505-2E9C-101B-9397-08002B2CF9AE}" pid="11" name="MSIP_Label_8e19d756-792e-42a1-bcad-4cb9051ddd2d_ContentBits">
    <vt:lpwstr>2</vt:lpwstr>
  </property>
</Properties>
</file>