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2687" w14:textId="4100445C" w:rsidR="00FA59B4" w:rsidRPr="009455CE" w:rsidRDefault="00FA59B4" w:rsidP="00FA59B4">
      <w:pPr>
        <w:jc w:val="center"/>
        <w:rPr>
          <w:rFonts w:ascii="IBM Plex Sans" w:hAnsi="IBM Plex Sans"/>
          <w:b/>
          <w:bCs/>
          <w:sz w:val="28"/>
          <w:szCs w:val="28"/>
          <w:lang w:val="pl-PL"/>
        </w:rPr>
      </w:pPr>
      <w:r w:rsidRPr="009455CE">
        <w:rPr>
          <w:rFonts w:ascii="IBM Plex Sans" w:hAnsi="IBM Plex Sans"/>
          <w:b/>
          <w:bCs/>
          <w:sz w:val="28"/>
          <w:szCs w:val="28"/>
          <w:lang w:val="pl-PL"/>
        </w:rPr>
        <w:t xml:space="preserve">IBM </w:t>
      </w:r>
      <w:r w:rsidR="00583465" w:rsidRPr="009455CE">
        <w:rPr>
          <w:rFonts w:ascii="IBM Plex Sans" w:hAnsi="IBM Plex Sans"/>
          <w:b/>
          <w:bCs/>
          <w:sz w:val="28"/>
          <w:szCs w:val="28"/>
          <w:lang w:val="pl-PL"/>
        </w:rPr>
        <w:t>prezentuje plan</w:t>
      </w:r>
      <w:r w:rsidRPr="009455CE">
        <w:rPr>
          <w:rFonts w:ascii="IBM Plex Sans" w:hAnsi="IBM Plex Sans"/>
          <w:b/>
          <w:bCs/>
          <w:sz w:val="28"/>
          <w:szCs w:val="28"/>
          <w:lang w:val="pl-PL"/>
        </w:rPr>
        <w:t xml:space="preserve"> budowy pierwszego na świecie,</w:t>
      </w:r>
      <w:r w:rsidR="00E2563C">
        <w:rPr>
          <w:rFonts w:ascii="IBM Plex Sans" w:hAnsi="IBM Plex Sans"/>
          <w:b/>
          <w:bCs/>
          <w:sz w:val="28"/>
          <w:szCs w:val="28"/>
          <w:lang w:val="pl-PL"/>
        </w:rPr>
        <w:br/>
      </w:r>
      <w:r w:rsidRPr="009455CE">
        <w:rPr>
          <w:rFonts w:ascii="IBM Plex Sans" w:hAnsi="IBM Plex Sans"/>
          <w:b/>
          <w:bCs/>
          <w:sz w:val="28"/>
          <w:szCs w:val="28"/>
          <w:lang w:val="pl-PL"/>
        </w:rPr>
        <w:t>wielkoskalowego i odpornego na błędy komputera kwantowego</w:t>
      </w:r>
      <w:r w:rsidR="009455CE">
        <w:rPr>
          <w:rFonts w:ascii="IBM Plex Sans" w:hAnsi="IBM Plex Sans"/>
          <w:b/>
          <w:bCs/>
          <w:sz w:val="28"/>
          <w:szCs w:val="28"/>
          <w:lang w:val="pl-PL"/>
        </w:rPr>
        <w:br/>
      </w:r>
      <w:r w:rsidRPr="009455CE">
        <w:rPr>
          <w:rFonts w:ascii="IBM Plex Sans" w:hAnsi="IBM Plex Sans"/>
          <w:b/>
          <w:bCs/>
          <w:sz w:val="28"/>
          <w:szCs w:val="28"/>
          <w:lang w:val="pl-PL"/>
        </w:rPr>
        <w:t>w nowym Centrum Danych IBM Quantum</w:t>
      </w:r>
    </w:p>
    <w:p w14:paraId="21C40CD4" w14:textId="2763E3EA" w:rsidR="00FA59B4" w:rsidRPr="009455CE" w:rsidRDefault="00FA59B4" w:rsidP="00FA59B4">
      <w:pPr>
        <w:pStyle w:val="Akapitzlist"/>
        <w:numPr>
          <w:ilvl w:val="0"/>
          <w:numId w:val="2"/>
        </w:numPr>
        <w:rPr>
          <w:rFonts w:ascii="IBM Plex Sans" w:hAnsi="IBM Plex Sans"/>
          <w:i/>
          <w:iCs/>
          <w:lang w:val="pl-PL"/>
        </w:rPr>
      </w:pPr>
      <w:r w:rsidRPr="009455CE">
        <w:rPr>
          <w:rFonts w:ascii="IBM Plex Sans" w:hAnsi="IBM Plex Sans"/>
          <w:i/>
          <w:iCs/>
          <w:lang w:val="pl-PL"/>
        </w:rPr>
        <w:t>IBM ogłasza zaktualizowany plan rozwoju technologii kwantowej, nowe procesory oraz infrastrukturę</w:t>
      </w:r>
      <w:r w:rsidR="00737D04" w:rsidRPr="009455CE">
        <w:rPr>
          <w:rFonts w:ascii="IBM Plex Sans" w:hAnsi="IBM Plex Sans"/>
          <w:i/>
          <w:iCs/>
          <w:lang w:val="pl-PL"/>
        </w:rPr>
        <w:t>,</w:t>
      </w:r>
      <w:r w:rsidRPr="009455CE">
        <w:rPr>
          <w:rFonts w:ascii="IBM Plex Sans" w:hAnsi="IBM Plex Sans"/>
          <w:i/>
          <w:iCs/>
          <w:lang w:val="pl-PL"/>
        </w:rPr>
        <w:t xml:space="preserve"> prezentując </w:t>
      </w:r>
      <w:r w:rsidR="00CB15E7" w:rsidRPr="009455CE">
        <w:rPr>
          <w:rFonts w:ascii="IBM Plex Sans" w:hAnsi="IBM Plex Sans"/>
          <w:i/>
          <w:iCs/>
          <w:lang w:val="pl-PL"/>
        </w:rPr>
        <w:t>kroki</w:t>
      </w:r>
      <w:r w:rsidRPr="009455CE">
        <w:rPr>
          <w:rFonts w:ascii="IBM Plex Sans" w:hAnsi="IBM Plex Sans"/>
          <w:i/>
          <w:iCs/>
          <w:lang w:val="pl-PL"/>
        </w:rPr>
        <w:t xml:space="preserve"> do stworzenia IBM Quantum </w:t>
      </w:r>
      <w:proofErr w:type="spellStart"/>
      <w:r w:rsidRPr="009455CE">
        <w:rPr>
          <w:rFonts w:ascii="IBM Plex Sans" w:hAnsi="IBM Plex Sans"/>
          <w:i/>
          <w:iCs/>
          <w:lang w:val="pl-PL"/>
        </w:rPr>
        <w:t>Starling</w:t>
      </w:r>
      <w:proofErr w:type="spellEnd"/>
      <w:r w:rsidRPr="009455CE">
        <w:rPr>
          <w:rFonts w:ascii="IBM Plex Sans" w:hAnsi="IBM Plex Sans"/>
          <w:i/>
          <w:iCs/>
          <w:lang w:val="pl-PL"/>
        </w:rPr>
        <w:t>, pierwszego wielkoskalowego komputera kwantowego odpornego na błędy.</w:t>
      </w:r>
    </w:p>
    <w:p w14:paraId="11FAC4ED" w14:textId="5817109F" w:rsidR="00FA59B4" w:rsidRPr="009455CE" w:rsidRDefault="00FA59B4" w:rsidP="00FA59B4">
      <w:pPr>
        <w:pStyle w:val="Akapitzlist"/>
        <w:numPr>
          <w:ilvl w:val="0"/>
          <w:numId w:val="2"/>
        </w:numPr>
        <w:rPr>
          <w:rFonts w:ascii="IBM Plex Sans" w:hAnsi="IBM Plex Sans"/>
          <w:i/>
          <w:iCs/>
          <w:lang w:val="pl-PL"/>
        </w:rPr>
      </w:pPr>
      <w:r w:rsidRPr="009455CE">
        <w:rPr>
          <w:rFonts w:ascii="IBM Plex Sans" w:hAnsi="IBM Plex Sans"/>
          <w:i/>
          <w:iCs/>
          <w:lang w:val="pl-PL"/>
        </w:rPr>
        <w:t xml:space="preserve">Przełomowe badania </w:t>
      </w:r>
      <w:r w:rsidR="00AF08E2">
        <w:rPr>
          <w:rFonts w:ascii="IBM Plex Sans" w:hAnsi="IBM Plex Sans"/>
          <w:i/>
          <w:iCs/>
          <w:lang w:val="pl-PL"/>
        </w:rPr>
        <w:t>określają</w:t>
      </w:r>
      <w:r w:rsidRPr="009455CE">
        <w:rPr>
          <w:rFonts w:ascii="IBM Plex Sans" w:hAnsi="IBM Plex Sans"/>
          <w:i/>
          <w:iCs/>
          <w:lang w:val="pl-PL"/>
        </w:rPr>
        <w:t xml:space="preserve"> kluczowe elementy wydajnej architektury odpornej na błędy, wytyczając pierwszą realną drogę do </w:t>
      </w:r>
      <w:r w:rsidR="002E1FA0">
        <w:rPr>
          <w:rFonts w:ascii="IBM Plex Sans" w:hAnsi="IBM Plex Sans"/>
          <w:i/>
          <w:iCs/>
          <w:lang w:val="pl-PL"/>
        </w:rPr>
        <w:t xml:space="preserve">stworzenia </w:t>
      </w:r>
      <w:r w:rsidRPr="009455CE">
        <w:rPr>
          <w:rFonts w:ascii="IBM Plex Sans" w:hAnsi="IBM Plex Sans"/>
          <w:i/>
          <w:iCs/>
          <w:lang w:val="pl-PL"/>
        </w:rPr>
        <w:t>systemu zdolnego wykonać 20 000 razy więcej operacji niż współczesne komputery kwantowe.</w:t>
      </w:r>
    </w:p>
    <w:p w14:paraId="3EEFDB0A" w14:textId="407C537C" w:rsidR="00FA59B4" w:rsidRPr="009455CE" w:rsidRDefault="00FA59B4" w:rsidP="00FA59B4">
      <w:pPr>
        <w:pStyle w:val="Akapitzlist"/>
        <w:numPr>
          <w:ilvl w:val="0"/>
          <w:numId w:val="2"/>
        </w:numPr>
        <w:rPr>
          <w:rFonts w:ascii="IBM Plex Sans" w:hAnsi="IBM Plex Sans"/>
          <w:i/>
          <w:iCs/>
          <w:lang w:val="pl-PL"/>
        </w:rPr>
      </w:pPr>
      <w:r w:rsidRPr="009455CE">
        <w:rPr>
          <w:rFonts w:ascii="IBM Plex Sans" w:hAnsi="IBM Plex Sans"/>
          <w:i/>
          <w:iCs/>
          <w:lang w:val="pl-PL"/>
        </w:rPr>
        <w:t>Do zapisania stanu</w:t>
      </w:r>
      <w:r w:rsidR="0019415D" w:rsidRPr="009455CE">
        <w:rPr>
          <w:rFonts w:ascii="IBM Plex Sans" w:hAnsi="IBM Plex Sans"/>
          <w:i/>
          <w:iCs/>
          <w:lang w:val="pl-PL"/>
        </w:rPr>
        <w:t xml:space="preserve"> obliczeniowego</w:t>
      </w:r>
      <w:r w:rsidRPr="009455CE">
        <w:rPr>
          <w:rFonts w:ascii="IBM Plex Sans" w:hAnsi="IBM Plex Sans"/>
          <w:i/>
          <w:iCs/>
          <w:lang w:val="pl-PL"/>
        </w:rPr>
        <w:t xml:space="preserve"> komputera IBM </w:t>
      </w:r>
      <w:proofErr w:type="spellStart"/>
      <w:r w:rsidRPr="009455CE">
        <w:rPr>
          <w:rFonts w:ascii="IBM Plex Sans" w:hAnsi="IBM Plex Sans"/>
          <w:i/>
          <w:iCs/>
          <w:lang w:val="pl-PL"/>
        </w:rPr>
        <w:t>Starling</w:t>
      </w:r>
      <w:proofErr w:type="spellEnd"/>
      <w:r w:rsidRPr="009455CE">
        <w:rPr>
          <w:rFonts w:ascii="IBM Plex Sans" w:hAnsi="IBM Plex Sans"/>
          <w:i/>
          <w:iCs/>
          <w:lang w:val="pl-PL"/>
        </w:rPr>
        <w:t xml:space="preserve"> potrzebna byłaby pamięć większa niż zasoby ponad </w:t>
      </w:r>
      <w:proofErr w:type="spellStart"/>
      <w:r w:rsidRPr="009455CE">
        <w:rPr>
          <w:rFonts w:ascii="IBM Plex Sans" w:hAnsi="IBM Plex Sans"/>
          <w:i/>
          <w:iCs/>
          <w:lang w:val="pl-PL"/>
        </w:rPr>
        <w:t>kwindecyliona</w:t>
      </w:r>
      <w:proofErr w:type="spellEnd"/>
      <w:r w:rsidRPr="009455CE">
        <w:rPr>
          <w:rFonts w:ascii="IBM Plex Sans" w:hAnsi="IBM Plex Sans"/>
          <w:i/>
          <w:iCs/>
          <w:lang w:val="pl-PL"/>
        </w:rPr>
        <w:t xml:space="preserve"> (10^48) najmocniejszych superkomputerów na świecie.</w:t>
      </w:r>
    </w:p>
    <w:p w14:paraId="53F4EC88" w14:textId="248979FB" w:rsidR="00583465" w:rsidRPr="009455CE" w:rsidRDefault="00583465" w:rsidP="00583465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>YORKTOWN HEIGHTS, NOWY JORK – 10 czerwca 2025 r.</w:t>
      </w:r>
      <w:r w:rsidRPr="009455CE">
        <w:rPr>
          <w:rFonts w:ascii="IBM Plex Sans" w:hAnsi="IBM Plex Sans"/>
          <w:lang w:val="pl-PL"/>
        </w:rPr>
        <w:t xml:space="preserve"> – IBM ogłosił plan budowy pierwszego na świecie, wielkoskalowego komputera kwantowego odpornego na błędy, torując drogę do praktycznego i skalowalnego przetwarzania kwantowego.</w:t>
      </w:r>
    </w:p>
    <w:p w14:paraId="6902E8D5" w14:textId="484D06E2" w:rsidR="0035145C" w:rsidRPr="009455CE" w:rsidRDefault="00583465" w:rsidP="0035145C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 xml:space="preserve">Do 2029 roku powstanie IBM Quantum </w:t>
      </w:r>
      <w:proofErr w:type="spellStart"/>
      <w:r w:rsidRPr="009455CE">
        <w:rPr>
          <w:rFonts w:ascii="IBM Plex Sans" w:hAnsi="IBM Plex Sans"/>
          <w:lang w:val="pl-PL"/>
        </w:rPr>
        <w:t>Starling</w:t>
      </w:r>
      <w:proofErr w:type="spellEnd"/>
      <w:r w:rsidRPr="009455CE">
        <w:rPr>
          <w:rFonts w:ascii="IBM Plex Sans" w:hAnsi="IBM Plex Sans"/>
          <w:lang w:val="pl-PL"/>
        </w:rPr>
        <w:t xml:space="preserve">, który zostanie zbudowany w nowym centrum danych IBM Quantum w </w:t>
      </w:r>
      <w:proofErr w:type="spellStart"/>
      <w:r w:rsidRPr="009455CE">
        <w:rPr>
          <w:rFonts w:ascii="IBM Plex Sans" w:hAnsi="IBM Plex Sans"/>
          <w:lang w:val="pl-PL"/>
        </w:rPr>
        <w:t>Poughkeepsie</w:t>
      </w:r>
      <w:proofErr w:type="spellEnd"/>
      <w:r w:rsidRPr="009455CE">
        <w:rPr>
          <w:rFonts w:ascii="IBM Plex Sans" w:hAnsi="IBM Plex Sans"/>
          <w:lang w:val="pl-PL"/>
        </w:rPr>
        <w:t xml:space="preserve"> w stanie Nowy Jork. Maszyna ta ma być zdolna do wykonywania aż 20</w:t>
      </w:r>
      <w:r w:rsidRPr="009455CE">
        <w:rPr>
          <w:rFonts w:ascii="Arial" w:hAnsi="Arial" w:cs="Arial"/>
          <w:lang w:val="pl-PL"/>
        </w:rPr>
        <w:t> </w:t>
      </w:r>
      <w:r w:rsidRPr="009455CE">
        <w:rPr>
          <w:rFonts w:ascii="IBM Plex Sans" w:hAnsi="IBM Plex Sans"/>
          <w:lang w:val="pl-PL"/>
        </w:rPr>
        <w:t xml:space="preserve">000 razy więcej operacji niż dzisiejsze komputery kwantowe. Aby odwzorować stan systemu </w:t>
      </w:r>
      <w:r w:rsidR="0019415D" w:rsidRPr="009455CE">
        <w:rPr>
          <w:rFonts w:ascii="IBM Plex Sans" w:hAnsi="IBM Plex Sans"/>
          <w:lang w:val="pl-PL"/>
        </w:rPr>
        <w:t xml:space="preserve">obliczeniowego </w:t>
      </w:r>
      <w:r w:rsidRPr="009455CE">
        <w:rPr>
          <w:rFonts w:ascii="IBM Plex Sans" w:hAnsi="IBM Plex Sans"/>
          <w:lang w:val="pl-PL"/>
        </w:rPr>
        <w:t xml:space="preserve">IBM </w:t>
      </w:r>
      <w:proofErr w:type="spellStart"/>
      <w:r w:rsidRPr="009455CE">
        <w:rPr>
          <w:rFonts w:ascii="IBM Plex Sans" w:hAnsi="IBM Plex Sans"/>
          <w:lang w:val="pl-PL"/>
        </w:rPr>
        <w:t>Starling</w:t>
      </w:r>
      <w:proofErr w:type="spellEnd"/>
      <w:r w:rsidRPr="009455CE">
        <w:rPr>
          <w:rFonts w:ascii="IBM Plex Sans" w:hAnsi="IBM Plex Sans"/>
          <w:lang w:val="pl-PL"/>
        </w:rPr>
        <w:t xml:space="preserve">, potrzeba byłoby więcej pamięci niż posiada ponad </w:t>
      </w:r>
      <w:proofErr w:type="spellStart"/>
      <w:r w:rsidRPr="009455CE">
        <w:rPr>
          <w:rFonts w:ascii="IBM Plex Sans" w:hAnsi="IBM Plex Sans"/>
          <w:lang w:val="pl-PL"/>
        </w:rPr>
        <w:t>kwindecylion</w:t>
      </w:r>
      <w:proofErr w:type="spellEnd"/>
      <w:r w:rsidRPr="009455CE">
        <w:rPr>
          <w:rFonts w:ascii="IBM Plex Sans" w:hAnsi="IBM Plex Sans"/>
          <w:lang w:val="pl-PL"/>
        </w:rPr>
        <w:t xml:space="preserve"> (10^48) najpotężniejszych superkomputerów na świecie. Dzięki </w:t>
      </w:r>
      <w:proofErr w:type="spellStart"/>
      <w:r w:rsidRPr="009455CE">
        <w:rPr>
          <w:rFonts w:ascii="IBM Plex Sans" w:hAnsi="IBM Plex Sans"/>
          <w:lang w:val="pl-PL"/>
        </w:rPr>
        <w:t>Starlingowi</w:t>
      </w:r>
      <w:proofErr w:type="spellEnd"/>
      <w:r w:rsidRPr="009455CE">
        <w:rPr>
          <w:rFonts w:ascii="IBM Plex Sans" w:hAnsi="IBM Plex Sans"/>
          <w:lang w:val="pl-PL"/>
        </w:rPr>
        <w:t xml:space="preserve"> użytkownicy będą mogli w pełni eksplorować złożoność stanów kwantowych, przekraczającą możliwości obecnych technologii, które pozwalają jedynie na dostęp do ograniczonego zakresu ich właściwości.</w:t>
      </w:r>
    </w:p>
    <w:p w14:paraId="2CE99058" w14:textId="5CCE44EA" w:rsidR="0019415D" w:rsidRPr="009455CE" w:rsidRDefault="00EA5E5F" w:rsidP="00EA5E5F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>IBM, który już teraz dysponuje rozbudowaną, globalną siecią komputerów kwantowych, publikuje no</w:t>
      </w:r>
      <w:r w:rsidR="00E03B86" w:rsidRPr="009455CE">
        <w:rPr>
          <w:rFonts w:ascii="IBM Plex Sans" w:hAnsi="IBM Plex Sans"/>
          <w:lang w:val="pl-PL"/>
        </w:rPr>
        <w:t>wy plan</w:t>
      </w:r>
      <w:r w:rsidRPr="009455CE">
        <w:rPr>
          <w:rFonts w:ascii="IBM Plex Sans" w:hAnsi="IBM Plex Sans"/>
          <w:lang w:val="pl-PL"/>
        </w:rPr>
        <w:t xml:space="preserve"> rozwoju technologii</w:t>
      </w:r>
      <w:r w:rsidR="00E03B86" w:rsidRPr="009455CE">
        <w:rPr>
          <w:rFonts w:ascii="IBM Plex Sans" w:hAnsi="IBM Plex Sans"/>
          <w:lang w:val="pl-PL"/>
        </w:rPr>
        <w:t xml:space="preserve"> kwantowych</w:t>
      </w:r>
      <w:r w:rsidRPr="009455CE">
        <w:rPr>
          <w:rFonts w:ascii="IBM Plex Sans" w:hAnsi="IBM Plex Sans"/>
          <w:lang w:val="pl-PL"/>
        </w:rPr>
        <w:t xml:space="preserve"> </w:t>
      </w:r>
      <w:hyperlink r:id="rId10" w:anchor="roadmap" w:history="1">
        <w:r w:rsidRPr="009455CE">
          <w:rPr>
            <w:rStyle w:val="Hipercze"/>
            <w:rFonts w:ascii="IBM Plex Sans" w:hAnsi="IBM Plex Sans"/>
            <w:color w:val="auto"/>
            <w:lang w:val="pl-PL"/>
          </w:rPr>
          <w:t>Quantum Roadmap</w:t>
        </w:r>
      </w:hyperlink>
      <w:r w:rsidR="0019415D" w:rsidRPr="009455CE">
        <w:rPr>
          <w:rFonts w:ascii="IBM Plex Sans" w:hAnsi="IBM Plex Sans"/>
          <w:lang w:val="pl-PL"/>
        </w:rPr>
        <w:t>, któr</w:t>
      </w:r>
      <w:r w:rsidR="00E03B86" w:rsidRPr="009455CE">
        <w:rPr>
          <w:rFonts w:ascii="IBM Plex Sans" w:hAnsi="IBM Plex Sans"/>
          <w:lang w:val="pl-PL"/>
        </w:rPr>
        <w:t>y</w:t>
      </w:r>
      <w:r w:rsidR="0019415D" w:rsidRPr="009455CE">
        <w:rPr>
          <w:rFonts w:ascii="IBM Plex Sans" w:hAnsi="IBM Plex Sans"/>
          <w:lang w:val="pl-PL"/>
        </w:rPr>
        <w:t xml:space="preserve"> </w:t>
      </w:r>
      <w:r w:rsidR="00E03B86" w:rsidRPr="009455CE">
        <w:rPr>
          <w:rFonts w:ascii="IBM Plex Sans" w:hAnsi="IBM Plex Sans"/>
          <w:lang w:val="pl-PL"/>
        </w:rPr>
        <w:t>zakłada stworzenie</w:t>
      </w:r>
      <w:r w:rsidR="0019415D" w:rsidRPr="009455CE">
        <w:rPr>
          <w:rFonts w:ascii="IBM Plex Sans" w:hAnsi="IBM Plex Sans"/>
          <w:lang w:val="pl-PL"/>
        </w:rPr>
        <w:t xml:space="preserve"> praktycznego, odpornego na błędy komputera kwantowego.</w:t>
      </w:r>
      <w:r w:rsidR="0019415D" w:rsidRPr="009455CE" w:rsidDel="0019415D">
        <w:rPr>
          <w:rFonts w:ascii="IBM Plex Sans" w:hAnsi="IBM Plex Sans"/>
          <w:lang w:val="pl-PL"/>
        </w:rPr>
        <w:t xml:space="preserve"> </w:t>
      </w:r>
    </w:p>
    <w:p w14:paraId="0B93E0BD" w14:textId="6CD0D153" w:rsidR="00EA5E5F" w:rsidRPr="009455CE" w:rsidRDefault="00EA5E5F" w:rsidP="00EA5E5F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 xml:space="preserve">„IBM wyznacza nowy horyzont dla technologii kwantowej” – powiedział </w:t>
      </w:r>
      <w:proofErr w:type="spellStart"/>
      <w:r w:rsidRPr="009455CE">
        <w:rPr>
          <w:rFonts w:ascii="IBM Plex Sans" w:hAnsi="IBM Plex Sans"/>
          <w:lang w:val="pl-PL"/>
        </w:rPr>
        <w:t>Arvind</w:t>
      </w:r>
      <w:proofErr w:type="spellEnd"/>
      <w:r w:rsidRPr="009455CE">
        <w:rPr>
          <w:rFonts w:ascii="IBM Plex Sans" w:hAnsi="IBM Plex Sans"/>
          <w:lang w:val="pl-PL"/>
        </w:rPr>
        <w:t xml:space="preserve"> </w:t>
      </w:r>
      <w:proofErr w:type="spellStart"/>
      <w:r w:rsidRPr="009455CE">
        <w:rPr>
          <w:rFonts w:ascii="IBM Plex Sans" w:hAnsi="IBM Plex Sans"/>
          <w:lang w:val="pl-PL"/>
        </w:rPr>
        <w:t>Krishna</w:t>
      </w:r>
      <w:proofErr w:type="spellEnd"/>
      <w:r w:rsidRPr="009455CE">
        <w:rPr>
          <w:rFonts w:ascii="IBM Plex Sans" w:hAnsi="IBM Plex Sans"/>
          <w:lang w:val="pl-PL"/>
        </w:rPr>
        <w:t xml:space="preserve">, prezes i dyrektor generalny IBM. „Nasze doświadczenie z zakresu matematyki, fizyki i inżynierii toruje drogę do stworzenia wielkoskalowego, odpornego na błędy </w:t>
      </w:r>
      <w:r w:rsidRPr="009455CE">
        <w:rPr>
          <w:rFonts w:ascii="IBM Plex Sans" w:hAnsi="IBM Plex Sans"/>
          <w:lang w:val="pl-PL"/>
        </w:rPr>
        <w:lastRenderedPageBreak/>
        <w:t>komputera kwantowego</w:t>
      </w:r>
      <w:r w:rsidR="009F62C7" w:rsidRPr="009455CE">
        <w:rPr>
          <w:rFonts w:ascii="IBM Plex Sans" w:hAnsi="IBM Plex Sans"/>
          <w:lang w:val="pl-PL"/>
        </w:rPr>
        <w:t>.</w:t>
      </w:r>
      <w:r w:rsidRPr="009455CE">
        <w:rPr>
          <w:rFonts w:ascii="IBM Plex Sans" w:hAnsi="IBM Plex Sans"/>
          <w:lang w:val="pl-PL"/>
        </w:rPr>
        <w:t xml:space="preserve"> </w:t>
      </w:r>
      <w:r w:rsidR="009F62C7" w:rsidRPr="009455CE">
        <w:rPr>
          <w:rFonts w:ascii="IBM Plex Sans" w:hAnsi="IBM Plex Sans"/>
          <w:lang w:val="pl-PL"/>
        </w:rPr>
        <w:t>T</w:t>
      </w:r>
      <w:r w:rsidRPr="009455CE">
        <w:rPr>
          <w:rFonts w:ascii="IBM Plex Sans" w:hAnsi="IBM Plex Sans"/>
          <w:lang w:val="pl-PL"/>
        </w:rPr>
        <w:t>akiego, który będzie rozwiązywać rzeczywiste wyzwania i otworzy ogromne możliwości dla biznesu”</w:t>
      </w:r>
      <w:r w:rsidR="009F62C7" w:rsidRPr="009455CE">
        <w:rPr>
          <w:rFonts w:ascii="IBM Plex Sans" w:hAnsi="IBM Plex Sans"/>
          <w:lang w:val="pl-PL"/>
        </w:rPr>
        <w:t>.</w:t>
      </w:r>
    </w:p>
    <w:p w14:paraId="7874F88C" w14:textId="355F5AB4" w:rsidR="00EA5E5F" w:rsidRPr="009455CE" w:rsidRDefault="00EA5E5F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 xml:space="preserve">Wielkoskalowy komputer kwantowy odporny na błędy, wyposażony w setki lub tysiące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Pr="009455CE">
        <w:rPr>
          <w:rFonts w:ascii="IBM Plex Sans" w:hAnsi="IBM Plex Sans"/>
          <w:lang w:val="pl-PL"/>
        </w:rPr>
        <w:t xml:space="preserve"> logicznych, mógłby wykonywać setki milionów, a nawet miliardy operacji,</w:t>
      </w:r>
      <w:r w:rsidRPr="009455CE">
        <w:rPr>
          <w:rFonts w:ascii="IBM Plex Sans" w:hAnsi="IBM Plex Sans"/>
        </w:rPr>
        <w:t xml:space="preserve"> </w:t>
      </w:r>
      <w:r w:rsidRPr="009455CE">
        <w:rPr>
          <w:rFonts w:ascii="IBM Plex Sans" w:hAnsi="IBM Plex Sans"/>
          <w:lang w:val="pl-PL"/>
        </w:rPr>
        <w:t xml:space="preserve">co mogłoby znacząco przyspieszyć procesy i zwiększyć efektywność kosztową w takich </w:t>
      </w:r>
      <w:r w:rsidR="009F62C7" w:rsidRPr="009455CE">
        <w:rPr>
          <w:rFonts w:ascii="IBM Plex Sans" w:hAnsi="IBM Plex Sans"/>
          <w:lang w:val="pl-PL"/>
        </w:rPr>
        <w:t>zastosowaniach</w:t>
      </w:r>
      <w:r w:rsidRPr="009455CE">
        <w:rPr>
          <w:rFonts w:ascii="IBM Plex Sans" w:hAnsi="IBM Plex Sans"/>
          <w:lang w:val="pl-PL"/>
        </w:rPr>
        <w:t xml:space="preserve"> jak opracowywanie leków, odkrywanie nowych materiałów, chemia </w:t>
      </w:r>
      <w:r w:rsidR="00307520">
        <w:rPr>
          <w:rFonts w:ascii="IBM Plex Sans" w:hAnsi="IBM Plex Sans"/>
          <w:lang w:val="pl-PL"/>
        </w:rPr>
        <w:t>czy</w:t>
      </w:r>
      <w:r w:rsidRPr="009455CE">
        <w:rPr>
          <w:rFonts w:ascii="IBM Plex Sans" w:hAnsi="IBM Plex Sans"/>
          <w:lang w:val="pl-PL"/>
        </w:rPr>
        <w:t xml:space="preserve"> optymalizacja.</w:t>
      </w:r>
    </w:p>
    <w:p w14:paraId="5A9CCA50" w14:textId="197FC44E" w:rsidR="00DC2F91" w:rsidRPr="009455CE" w:rsidRDefault="00DC2F91" w:rsidP="00DC2F91">
      <w:pPr>
        <w:rPr>
          <w:rFonts w:ascii="IBM Plex Sans" w:hAnsi="IBM Plex Sans"/>
          <w:lang w:val="pl-PL"/>
        </w:rPr>
      </w:pPr>
      <w:proofErr w:type="spellStart"/>
      <w:r w:rsidRPr="009455CE">
        <w:rPr>
          <w:rFonts w:ascii="IBM Plex Sans" w:hAnsi="IBM Plex Sans"/>
          <w:lang w:val="pl-PL"/>
        </w:rPr>
        <w:t>Starling</w:t>
      </w:r>
      <w:proofErr w:type="spellEnd"/>
      <w:r w:rsidRPr="009455CE">
        <w:rPr>
          <w:rFonts w:ascii="IBM Plex Sans" w:hAnsi="IBM Plex Sans"/>
          <w:lang w:val="pl-PL"/>
        </w:rPr>
        <w:t xml:space="preserve"> będzie w stanie osiągnąć moc obliczeniową niezbędną do rozwiązywania tego typu </w:t>
      </w:r>
      <w:r w:rsidR="00D01185" w:rsidRPr="009455CE">
        <w:rPr>
          <w:rFonts w:ascii="IBM Plex Sans" w:hAnsi="IBM Plex Sans"/>
          <w:lang w:val="pl-PL"/>
        </w:rPr>
        <w:t>zagadnień</w:t>
      </w:r>
      <w:r w:rsidRPr="009455CE">
        <w:rPr>
          <w:rFonts w:ascii="IBM Plex Sans" w:hAnsi="IBM Plex Sans"/>
          <w:lang w:val="pl-PL"/>
        </w:rPr>
        <w:t xml:space="preserve">, </w:t>
      </w:r>
      <w:r w:rsidRPr="009455CE">
        <w:rPr>
          <w:rFonts w:ascii="IBM Plex Sans" w:hAnsi="IBM Plex Sans"/>
          <w:b/>
          <w:bCs/>
          <w:lang w:val="pl-PL"/>
        </w:rPr>
        <w:t xml:space="preserve">wykonując 100 milionów operacji kwantowych przy użyciu 200 </w:t>
      </w:r>
      <w:proofErr w:type="spellStart"/>
      <w:r w:rsidRPr="009455CE">
        <w:rPr>
          <w:rFonts w:ascii="IBM Plex Sans" w:hAnsi="IBM Plex Sans"/>
          <w:b/>
          <w:bCs/>
          <w:lang w:val="pl-PL"/>
        </w:rPr>
        <w:t>kubitów</w:t>
      </w:r>
      <w:proofErr w:type="spellEnd"/>
      <w:r w:rsidRPr="009455CE">
        <w:rPr>
          <w:rFonts w:ascii="IBM Plex Sans" w:hAnsi="IBM Plex Sans"/>
          <w:b/>
          <w:bCs/>
          <w:lang w:val="pl-PL"/>
        </w:rPr>
        <w:t xml:space="preserve"> logicznych</w:t>
      </w:r>
      <w:r w:rsidRPr="009455CE">
        <w:rPr>
          <w:rFonts w:ascii="IBM Plex Sans" w:hAnsi="IBM Plex Sans"/>
          <w:lang w:val="pl-PL"/>
        </w:rPr>
        <w:t xml:space="preserve">. </w:t>
      </w:r>
      <w:r w:rsidR="00D01185" w:rsidRPr="009455CE">
        <w:rPr>
          <w:rFonts w:ascii="IBM Plex Sans" w:hAnsi="IBM Plex Sans"/>
          <w:lang w:val="pl-PL"/>
        </w:rPr>
        <w:t xml:space="preserve">Będzie podstawą dla IBM </w:t>
      </w:r>
      <w:r w:rsidR="0019415D" w:rsidRPr="009455CE">
        <w:rPr>
          <w:rFonts w:ascii="IBM Plex Sans" w:hAnsi="IBM Plex Sans"/>
          <w:lang w:val="pl-PL"/>
        </w:rPr>
        <w:t xml:space="preserve">Quantum </w:t>
      </w:r>
      <w:r w:rsidR="00D01185" w:rsidRPr="009455CE">
        <w:rPr>
          <w:rFonts w:ascii="IBM Plex Sans" w:hAnsi="IBM Plex Sans"/>
          <w:lang w:val="pl-PL"/>
        </w:rPr>
        <w:t xml:space="preserve">Blue </w:t>
      </w:r>
      <w:proofErr w:type="spellStart"/>
      <w:r w:rsidR="00D01185" w:rsidRPr="009455CE">
        <w:rPr>
          <w:rFonts w:ascii="IBM Plex Sans" w:hAnsi="IBM Plex Sans"/>
          <w:lang w:val="pl-PL"/>
        </w:rPr>
        <w:t>Jay</w:t>
      </w:r>
      <w:proofErr w:type="spellEnd"/>
      <w:r w:rsidR="00D01185" w:rsidRPr="009455CE">
        <w:rPr>
          <w:rFonts w:ascii="IBM Plex Sans" w:hAnsi="IBM Plex Sans"/>
          <w:lang w:val="pl-PL"/>
        </w:rPr>
        <w:t xml:space="preserve">, który będzie w stanie wykonać </w:t>
      </w:r>
      <w:r w:rsidRPr="009455CE">
        <w:rPr>
          <w:rFonts w:ascii="IBM Plex Sans" w:hAnsi="IBM Plex Sans"/>
          <w:b/>
          <w:bCs/>
          <w:lang w:val="pl-PL"/>
        </w:rPr>
        <w:t>1 miliard operacji kwantowych z wykorzystaniem 2</w:t>
      </w:r>
      <w:r w:rsidRPr="009455CE">
        <w:rPr>
          <w:rFonts w:ascii="Arial" w:hAnsi="Arial" w:cs="Arial"/>
          <w:b/>
          <w:bCs/>
          <w:lang w:val="pl-PL"/>
        </w:rPr>
        <w:t> </w:t>
      </w:r>
      <w:r w:rsidRPr="009455CE">
        <w:rPr>
          <w:rFonts w:ascii="IBM Plex Sans" w:hAnsi="IBM Plex Sans"/>
          <w:b/>
          <w:bCs/>
          <w:lang w:val="pl-PL"/>
        </w:rPr>
        <w:t xml:space="preserve">000 </w:t>
      </w:r>
      <w:proofErr w:type="spellStart"/>
      <w:r w:rsidRPr="009455CE">
        <w:rPr>
          <w:rFonts w:ascii="IBM Plex Sans" w:hAnsi="IBM Plex Sans"/>
          <w:b/>
          <w:bCs/>
          <w:lang w:val="pl-PL"/>
        </w:rPr>
        <w:t>kubitów</w:t>
      </w:r>
      <w:proofErr w:type="spellEnd"/>
      <w:r w:rsidRPr="009455CE">
        <w:rPr>
          <w:rFonts w:ascii="IBM Plex Sans" w:hAnsi="IBM Plex Sans"/>
          <w:b/>
          <w:bCs/>
          <w:lang w:val="pl-PL"/>
        </w:rPr>
        <w:t xml:space="preserve"> logicznych</w:t>
      </w:r>
      <w:r w:rsidRPr="009455CE">
        <w:rPr>
          <w:rFonts w:ascii="IBM Plex Sans" w:hAnsi="IBM Plex Sans"/>
          <w:lang w:val="pl-PL"/>
        </w:rPr>
        <w:t>.</w:t>
      </w:r>
    </w:p>
    <w:p w14:paraId="2C16FD6C" w14:textId="1B1E0DB5" w:rsidR="00B0699F" w:rsidRPr="009455CE" w:rsidRDefault="00B0699F" w:rsidP="00DC2F91">
      <w:pPr>
        <w:rPr>
          <w:rFonts w:ascii="IBM Plex Sans" w:hAnsi="IBM Plex Sans"/>
          <w:lang w:val="pl-PL"/>
        </w:rPr>
      </w:pPr>
      <w:proofErr w:type="spellStart"/>
      <w:r w:rsidRPr="009455CE">
        <w:rPr>
          <w:rFonts w:ascii="IBM Plex Sans" w:hAnsi="IBM Plex Sans"/>
          <w:lang w:val="pl-PL"/>
        </w:rPr>
        <w:t>Kubit</w:t>
      </w:r>
      <w:proofErr w:type="spellEnd"/>
      <w:r w:rsidRPr="009455CE">
        <w:rPr>
          <w:rFonts w:ascii="IBM Plex Sans" w:hAnsi="IBM Plex Sans"/>
          <w:lang w:val="pl-PL"/>
        </w:rPr>
        <w:t xml:space="preserve"> logiczny to jednostka komputera kwantowego z korekcją błędów, której zadaniem jest przechowywanie informacji kwantowych o wartości jednego </w:t>
      </w:r>
      <w:proofErr w:type="spellStart"/>
      <w:r w:rsidRPr="009455CE">
        <w:rPr>
          <w:rFonts w:ascii="IBM Plex Sans" w:hAnsi="IBM Plex Sans"/>
          <w:lang w:val="pl-PL"/>
        </w:rPr>
        <w:t>kubitu</w:t>
      </w:r>
      <w:proofErr w:type="spellEnd"/>
      <w:r w:rsidRPr="009455CE">
        <w:rPr>
          <w:rFonts w:ascii="IBM Plex Sans" w:hAnsi="IBM Plex Sans"/>
          <w:lang w:val="pl-PL"/>
        </w:rPr>
        <w:t xml:space="preserve">. Może być utworzony z wielu fizycznych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="00CF3FF3">
        <w:rPr>
          <w:rFonts w:ascii="IBM Plex Sans" w:hAnsi="IBM Plex Sans"/>
          <w:lang w:val="pl-PL"/>
        </w:rPr>
        <w:t>,</w:t>
      </w:r>
      <w:r w:rsidRPr="009455CE">
        <w:rPr>
          <w:rFonts w:ascii="IBM Plex Sans" w:hAnsi="IBM Plex Sans"/>
          <w:lang w:val="pl-PL"/>
        </w:rPr>
        <w:t xml:space="preserve"> współpracujących ze sobą w celu przechowywania tych informacji i monitorowania się nawzajem pod kątem błędów.</w:t>
      </w:r>
    </w:p>
    <w:p w14:paraId="2F0276D0" w14:textId="20863D15" w:rsidR="00DC2F91" w:rsidRPr="009455CE" w:rsidRDefault="00DC2F91" w:rsidP="00DC2F91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 xml:space="preserve">Podobnie jak klasyczne komputery, </w:t>
      </w:r>
      <w:r w:rsidR="00C33F10" w:rsidRPr="009455CE">
        <w:rPr>
          <w:rFonts w:ascii="IBM Plex Sans" w:hAnsi="IBM Plex Sans"/>
          <w:lang w:val="pl-PL"/>
        </w:rPr>
        <w:t>komputery</w:t>
      </w:r>
      <w:r w:rsidRPr="009455CE">
        <w:rPr>
          <w:rFonts w:ascii="IBM Plex Sans" w:hAnsi="IBM Plex Sans"/>
          <w:lang w:val="pl-PL"/>
        </w:rPr>
        <w:t xml:space="preserve"> kwantowe wymagają korekcji błędów, aby mogły niezawodnie wykonywać złożone obciążenia obliczeniowe. </w:t>
      </w:r>
      <w:r w:rsidR="00C33F10" w:rsidRPr="009455CE">
        <w:rPr>
          <w:rFonts w:ascii="IBM Plex Sans" w:hAnsi="IBM Plex Sans"/>
          <w:lang w:val="pl-PL"/>
        </w:rPr>
        <w:t xml:space="preserve">Aby to zrobić, klastry fizycznych </w:t>
      </w:r>
      <w:proofErr w:type="spellStart"/>
      <w:r w:rsidR="00C33F10" w:rsidRPr="009455CE">
        <w:rPr>
          <w:rFonts w:ascii="IBM Plex Sans" w:hAnsi="IBM Plex Sans"/>
          <w:lang w:val="pl-PL"/>
        </w:rPr>
        <w:t>kubitów</w:t>
      </w:r>
      <w:proofErr w:type="spellEnd"/>
      <w:r w:rsidR="00C33F10" w:rsidRPr="009455CE">
        <w:rPr>
          <w:rFonts w:ascii="IBM Plex Sans" w:hAnsi="IBM Plex Sans"/>
          <w:lang w:val="pl-PL"/>
        </w:rPr>
        <w:t xml:space="preserve"> są używane do tworzenia mniejszej liczby logicznych </w:t>
      </w:r>
      <w:proofErr w:type="spellStart"/>
      <w:r w:rsidR="00C33F10" w:rsidRPr="009455CE">
        <w:rPr>
          <w:rFonts w:ascii="IBM Plex Sans" w:hAnsi="IBM Plex Sans"/>
          <w:lang w:val="pl-PL"/>
        </w:rPr>
        <w:t>kubitów</w:t>
      </w:r>
      <w:proofErr w:type="spellEnd"/>
      <w:r w:rsidR="00C33F10" w:rsidRPr="009455CE">
        <w:rPr>
          <w:rFonts w:ascii="IBM Plex Sans" w:hAnsi="IBM Plex Sans"/>
          <w:lang w:val="pl-PL"/>
        </w:rPr>
        <w:t xml:space="preserve"> z niższymi współczynnikami błędów niż bazowe </w:t>
      </w:r>
      <w:proofErr w:type="spellStart"/>
      <w:r w:rsidR="00C33F10" w:rsidRPr="009455CE">
        <w:rPr>
          <w:rFonts w:ascii="IBM Plex Sans" w:hAnsi="IBM Plex Sans"/>
          <w:lang w:val="pl-PL"/>
        </w:rPr>
        <w:t>kubity</w:t>
      </w:r>
      <w:proofErr w:type="spellEnd"/>
      <w:r w:rsidR="00E84219" w:rsidRPr="009455CE">
        <w:rPr>
          <w:rFonts w:ascii="IBM Plex Sans" w:hAnsi="IBM Plex Sans"/>
          <w:lang w:val="pl-PL"/>
        </w:rPr>
        <w:t xml:space="preserve"> fizyczne</w:t>
      </w:r>
      <w:r w:rsidR="00C33F10" w:rsidRPr="009455CE">
        <w:rPr>
          <w:rFonts w:ascii="IBM Plex Sans" w:hAnsi="IBM Plex Sans"/>
          <w:lang w:val="pl-PL"/>
        </w:rPr>
        <w:t xml:space="preserve">. </w:t>
      </w:r>
      <w:r w:rsidRPr="009455CE">
        <w:rPr>
          <w:rFonts w:ascii="IBM Plex Sans" w:hAnsi="IBM Plex Sans"/>
          <w:lang w:val="pl-PL"/>
        </w:rPr>
        <w:t xml:space="preserve">Współczynnik błędów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Pr="009455CE">
        <w:rPr>
          <w:rFonts w:ascii="IBM Plex Sans" w:hAnsi="IBM Plex Sans"/>
          <w:lang w:val="pl-PL"/>
        </w:rPr>
        <w:t xml:space="preserve"> logicznych zmniejsza się wykładniczo wraz z rozmiarem klastra, co umożliwia wykonywanie coraz większej liczby operacji.</w:t>
      </w:r>
    </w:p>
    <w:p w14:paraId="495A7FC5" w14:textId="04D6C28D" w:rsidR="00CF3FF3" w:rsidRPr="009455CE" w:rsidRDefault="00DC2F91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 xml:space="preserve">Zwiększanie liczby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Pr="009455CE">
        <w:rPr>
          <w:rFonts w:ascii="IBM Plex Sans" w:hAnsi="IBM Plex Sans"/>
          <w:lang w:val="pl-PL"/>
        </w:rPr>
        <w:t xml:space="preserve"> logicznych zdolnych do uruchamiania obwodów kwantowych</w:t>
      </w:r>
      <w:r w:rsidR="00E84219" w:rsidRPr="009455CE">
        <w:rPr>
          <w:rFonts w:ascii="IBM Plex Sans" w:hAnsi="IBM Plex Sans"/>
          <w:lang w:val="pl-PL"/>
        </w:rPr>
        <w:t>,</w:t>
      </w:r>
      <w:r w:rsidRPr="009455CE">
        <w:rPr>
          <w:rFonts w:ascii="IBM Plex Sans" w:hAnsi="IBM Plex Sans"/>
          <w:lang w:val="pl-PL"/>
        </w:rPr>
        <w:t xml:space="preserve"> przy jednoczesnej minimalizacji liczby wymaganych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Pr="009455CE">
        <w:rPr>
          <w:rFonts w:ascii="IBM Plex Sans" w:hAnsi="IBM Plex Sans"/>
          <w:lang w:val="pl-PL"/>
        </w:rPr>
        <w:t xml:space="preserve"> fizycznych</w:t>
      </w:r>
      <w:r w:rsidR="00E84219" w:rsidRPr="009455CE">
        <w:rPr>
          <w:rFonts w:ascii="IBM Plex Sans" w:hAnsi="IBM Plex Sans"/>
          <w:lang w:val="pl-PL"/>
        </w:rPr>
        <w:t>,</w:t>
      </w:r>
      <w:r w:rsidRPr="009455CE">
        <w:rPr>
          <w:rFonts w:ascii="IBM Plex Sans" w:hAnsi="IBM Plex Sans"/>
          <w:lang w:val="pl-PL"/>
        </w:rPr>
        <w:t xml:space="preserve"> ma kluczowe znaczenie dla skalowania komputerów kwantowych. Do tej pory nie opublikowano jednak </w:t>
      </w:r>
      <w:r w:rsidR="00C33F10" w:rsidRPr="009455CE">
        <w:rPr>
          <w:rFonts w:ascii="IBM Plex Sans" w:hAnsi="IBM Plex Sans"/>
          <w:lang w:val="pl-PL"/>
        </w:rPr>
        <w:t>jasnego planu</w:t>
      </w:r>
      <w:r w:rsidRPr="009455CE">
        <w:rPr>
          <w:rFonts w:ascii="IBM Plex Sans" w:hAnsi="IBM Plex Sans"/>
          <w:lang w:val="pl-PL"/>
        </w:rPr>
        <w:t xml:space="preserve"> budowy odpornego na błędy systemu kwantowego, która nie zakładałaby nierealistycznych wymagań inżynieryjnych.</w:t>
      </w:r>
    </w:p>
    <w:p w14:paraId="7726444B" w14:textId="3A8BF459" w:rsidR="00AE6EE8" w:rsidRPr="009455CE" w:rsidRDefault="00AE6EE8" w:rsidP="00AE6EE8">
      <w:pPr>
        <w:rPr>
          <w:rFonts w:ascii="IBM Plex Sans" w:hAnsi="IBM Plex Sans"/>
          <w:b/>
          <w:bCs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>Droga do wielkoskalowej odporności na błędy</w:t>
      </w:r>
    </w:p>
    <w:p w14:paraId="15EBD282" w14:textId="2C088151" w:rsidR="00AE6EE8" w:rsidRPr="009455CE" w:rsidRDefault="00AE6EE8" w:rsidP="00AE6EE8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>Sukces w realizacji wydajnej architektury odpornej na błędy zależy od doboru odpowiedniego kodu korekcji błędów oraz od tego, jak system zostanie zaprojektowany i zbudowany, aby umożliwić skalowanie tego kodu.</w:t>
      </w:r>
    </w:p>
    <w:p w14:paraId="00DBCCAC" w14:textId="5BDFC1EE" w:rsidR="00D85507" w:rsidRPr="009455CE" w:rsidRDefault="00D85507" w:rsidP="00D85507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lastRenderedPageBreak/>
        <w:t>Alternatywne i d</w:t>
      </w:r>
      <w:r w:rsidR="00AE6EE8" w:rsidRPr="009455CE">
        <w:rPr>
          <w:rFonts w:ascii="IBM Plex Sans" w:hAnsi="IBM Plex Sans"/>
          <w:lang w:val="pl-PL"/>
        </w:rPr>
        <w:t>otychczasowe</w:t>
      </w:r>
      <w:r w:rsidR="003D62E9">
        <w:rPr>
          <w:rFonts w:ascii="IBM Plex Sans" w:hAnsi="IBM Plex Sans"/>
          <w:lang w:val="pl-PL"/>
        </w:rPr>
        <w:t>,</w:t>
      </w:r>
      <w:r w:rsidR="00AE6EE8" w:rsidRPr="009455CE">
        <w:rPr>
          <w:rFonts w:ascii="IBM Plex Sans" w:hAnsi="IBM Plex Sans"/>
          <w:lang w:val="pl-PL"/>
        </w:rPr>
        <w:t xml:space="preserve"> w tym uznawane za złoty standard</w:t>
      </w:r>
      <w:r w:rsidR="003D62E9">
        <w:rPr>
          <w:rFonts w:ascii="IBM Plex Sans" w:hAnsi="IBM Plex Sans"/>
          <w:lang w:val="pl-PL"/>
        </w:rPr>
        <w:t>,</w:t>
      </w:r>
      <w:r w:rsidR="00AE6EE8" w:rsidRPr="009455CE">
        <w:rPr>
          <w:rFonts w:ascii="IBM Plex Sans" w:hAnsi="IBM Plex Sans"/>
          <w:lang w:val="pl-PL"/>
        </w:rPr>
        <w:t xml:space="preserve"> kody korekcji błędów wiążą się z poważnymi wyzwaniami inżynieryjnymi. Aby osiągnąć skalowalność, wymagają one bowiem nieosiągalnej liczby </w:t>
      </w:r>
      <w:proofErr w:type="spellStart"/>
      <w:r w:rsidR="00AE6EE8" w:rsidRPr="009455CE">
        <w:rPr>
          <w:rFonts w:ascii="IBM Plex Sans" w:hAnsi="IBM Plex Sans"/>
          <w:lang w:val="pl-PL"/>
        </w:rPr>
        <w:t>kubitów</w:t>
      </w:r>
      <w:proofErr w:type="spellEnd"/>
      <w:r w:rsidR="00AE6EE8" w:rsidRPr="009455CE">
        <w:rPr>
          <w:rFonts w:ascii="IBM Plex Sans" w:hAnsi="IBM Plex Sans"/>
          <w:lang w:val="pl-PL"/>
        </w:rPr>
        <w:t xml:space="preserve"> fizycznych potrzebnych do utworzenia wystarczającej liczby </w:t>
      </w:r>
      <w:proofErr w:type="spellStart"/>
      <w:r w:rsidR="00AE6EE8" w:rsidRPr="009455CE">
        <w:rPr>
          <w:rFonts w:ascii="IBM Plex Sans" w:hAnsi="IBM Plex Sans"/>
          <w:lang w:val="pl-PL"/>
        </w:rPr>
        <w:t>kubitów</w:t>
      </w:r>
      <w:proofErr w:type="spellEnd"/>
      <w:r w:rsidR="00AE6EE8" w:rsidRPr="009455CE">
        <w:rPr>
          <w:rFonts w:ascii="IBM Plex Sans" w:hAnsi="IBM Plex Sans"/>
          <w:lang w:val="pl-PL"/>
        </w:rPr>
        <w:t xml:space="preserve"> logicznych, zdolnych do realizacji złożonych operacji. Wymagałoby to niepraktycznych zasobów infrastrukturalnych oraz rozbudowanej elektroniki sterującej</w:t>
      </w:r>
      <w:r w:rsidRPr="009455CE">
        <w:rPr>
          <w:rFonts w:ascii="IBM Plex Sans" w:hAnsi="IBM Plex Sans"/>
          <w:lang w:val="pl-PL"/>
        </w:rPr>
        <w:t xml:space="preserve">. To sprawia, że </w:t>
      </w:r>
      <w:r w:rsidRPr="009455CE">
        <w:rPr>
          <w:rFonts w:ascii="Arial" w:hAnsi="Arial" w:cs="Arial"/>
          <w:lang w:val="pl-PL"/>
        </w:rPr>
        <w:t>​​</w:t>
      </w:r>
      <w:r w:rsidRPr="009455CE">
        <w:rPr>
          <w:rFonts w:ascii="IBM Plex Sans" w:hAnsi="IBM Plex Sans"/>
          <w:lang w:val="pl-PL"/>
        </w:rPr>
        <w:t>mało prawdopodobne jest ich wdrożenie poza eksperymentami i urządzeniami na małą skalę.</w:t>
      </w:r>
    </w:p>
    <w:p w14:paraId="7C58E50A" w14:textId="77777777" w:rsidR="00D85507" w:rsidRPr="009455CE" w:rsidRDefault="00D85507" w:rsidP="00D85507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>Do stworzenia wielkoskalowego, odpornego na błędy komputera kwantowego niezbędna jest architektura, która spełnia następujące warunki:</w:t>
      </w:r>
    </w:p>
    <w:p w14:paraId="66D576B6" w14:textId="139D4564" w:rsidR="00D85507" w:rsidRPr="009455CE" w:rsidRDefault="00D85507" w:rsidP="00D85507">
      <w:pPr>
        <w:pStyle w:val="Akapitzlist"/>
        <w:numPr>
          <w:ilvl w:val="0"/>
          <w:numId w:val="3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>Odporność na błędy</w:t>
      </w:r>
      <w:r w:rsidRPr="009455CE">
        <w:rPr>
          <w:rFonts w:ascii="IBM Plex Sans" w:hAnsi="IBM Plex Sans"/>
          <w:lang w:val="pl-PL"/>
        </w:rPr>
        <w:t>, pozwalająca skutecznie tłumić ich występowanie, tak aby możliwe było uruchamianie użytecznych algorytmów.</w:t>
      </w:r>
    </w:p>
    <w:p w14:paraId="5004AFEC" w14:textId="137BD8EE" w:rsidR="00D85507" w:rsidRPr="009455CE" w:rsidRDefault="00D85507" w:rsidP="00D85507">
      <w:pPr>
        <w:pStyle w:val="Akapitzlist"/>
        <w:numPr>
          <w:ilvl w:val="0"/>
          <w:numId w:val="3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 xml:space="preserve">Zdolność do przygotowywania i odczytywania </w:t>
      </w:r>
      <w:proofErr w:type="spellStart"/>
      <w:r w:rsidRPr="009455CE">
        <w:rPr>
          <w:rFonts w:ascii="IBM Plex Sans" w:hAnsi="IBM Plex Sans"/>
          <w:b/>
          <w:bCs/>
          <w:lang w:val="pl-PL"/>
        </w:rPr>
        <w:t>kubitów</w:t>
      </w:r>
      <w:proofErr w:type="spellEnd"/>
      <w:r w:rsidRPr="009455CE">
        <w:rPr>
          <w:rFonts w:ascii="IBM Plex Sans" w:hAnsi="IBM Plex Sans"/>
          <w:b/>
          <w:bCs/>
          <w:lang w:val="pl-PL"/>
        </w:rPr>
        <w:t xml:space="preserve"> logicznych</w:t>
      </w:r>
      <w:r w:rsidRPr="009455CE">
        <w:rPr>
          <w:rFonts w:ascii="IBM Plex Sans" w:hAnsi="IBM Plex Sans"/>
          <w:lang w:val="pl-PL"/>
        </w:rPr>
        <w:t xml:space="preserve"> w trakcie obliczeń.</w:t>
      </w:r>
    </w:p>
    <w:p w14:paraId="7D695E4E" w14:textId="113DCD61" w:rsidR="00D85507" w:rsidRPr="009455CE" w:rsidRDefault="00D85507" w:rsidP="00D85507">
      <w:pPr>
        <w:pStyle w:val="Akapitzlist"/>
        <w:numPr>
          <w:ilvl w:val="0"/>
          <w:numId w:val="3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 xml:space="preserve">Możliwość stosowania </w:t>
      </w:r>
      <w:r w:rsidRPr="009455CE">
        <w:rPr>
          <w:rFonts w:ascii="IBM Plex Sans" w:hAnsi="IBM Plex Sans"/>
          <w:b/>
          <w:bCs/>
          <w:lang w:val="pl-PL"/>
        </w:rPr>
        <w:t>uniwersalnych instrukcji</w:t>
      </w:r>
      <w:r w:rsidRPr="009455CE">
        <w:rPr>
          <w:rFonts w:ascii="IBM Plex Sans" w:hAnsi="IBM Plex Sans"/>
          <w:lang w:val="pl-PL"/>
        </w:rPr>
        <w:t xml:space="preserve"> na </w:t>
      </w:r>
      <w:proofErr w:type="spellStart"/>
      <w:r w:rsidRPr="009455CE">
        <w:rPr>
          <w:rFonts w:ascii="IBM Plex Sans" w:hAnsi="IBM Plex Sans"/>
          <w:lang w:val="pl-PL"/>
        </w:rPr>
        <w:t>kubitach</w:t>
      </w:r>
      <w:proofErr w:type="spellEnd"/>
      <w:r w:rsidRPr="009455CE">
        <w:rPr>
          <w:rFonts w:ascii="IBM Plex Sans" w:hAnsi="IBM Plex Sans"/>
          <w:lang w:val="pl-PL"/>
        </w:rPr>
        <w:t xml:space="preserve"> logicznych.</w:t>
      </w:r>
    </w:p>
    <w:p w14:paraId="7F7A3366" w14:textId="0AFCC0A3" w:rsidR="00D85507" w:rsidRPr="009455CE" w:rsidRDefault="00D85507" w:rsidP="00D85507">
      <w:pPr>
        <w:pStyle w:val="Akapitzlist"/>
        <w:numPr>
          <w:ilvl w:val="0"/>
          <w:numId w:val="3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 xml:space="preserve">Dekodowanie wyników pomiarów </w:t>
      </w:r>
      <w:proofErr w:type="spellStart"/>
      <w:r w:rsidRPr="009455CE">
        <w:rPr>
          <w:rFonts w:ascii="IBM Plex Sans" w:hAnsi="IBM Plex Sans"/>
          <w:b/>
          <w:bCs/>
          <w:lang w:val="pl-PL"/>
        </w:rPr>
        <w:t>kubitów</w:t>
      </w:r>
      <w:proofErr w:type="spellEnd"/>
      <w:r w:rsidRPr="009455CE">
        <w:rPr>
          <w:rFonts w:ascii="IBM Plex Sans" w:hAnsi="IBM Plex Sans"/>
          <w:b/>
          <w:bCs/>
          <w:lang w:val="pl-PL"/>
        </w:rPr>
        <w:t xml:space="preserve"> logicznych w czasie rzeczywistym </w:t>
      </w:r>
      <w:r w:rsidRPr="009455CE">
        <w:rPr>
          <w:rFonts w:ascii="IBM Plex Sans" w:hAnsi="IBM Plex Sans"/>
          <w:lang w:val="pl-PL"/>
        </w:rPr>
        <w:t>oraz możliwość modyfikowania kolejnych instrukcji w zależności od tych wyników.</w:t>
      </w:r>
    </w:p>
    <w:p w14:paraId="0261EA70" w14:textId="1D76F44E" w:rsidR="00D85507" w:rsidRPr="009455CE" w:rsidRDefault="00D85507" w:rsidP="00D85507">
      <w:pPr>
        <w:pStyle w:val="Akapitzlist"/>
        <w:numPr>
          <w:ilvl w:val="0"/>
          <w:numId w:val="3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>Modularność</w:t>
      </w:r>
      <w:r w:rsidRPr="009455CE">
        <w:rPr>
          <w:rFonts w:ascii="IBM Plex Sans" w:hAnsi="IBM Plex Sans"/>
          <w:lang w:val="pl-PL"/>
        </w:rPr>
        <w:t xml:space="preserve">, umożliwiająca skalowanie systemu do setek lub tysięcy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Pr="009455CE">
        <w:rPr>
          <w:rFonts w:ascii="IBM Plex Sans" w:hAnsi="IBM Plex Sans"/>
          <w:lang w:val="pl-PL"/>
        </w:rPr>
        <w:t xml:space="preserve"> logicznych, niezbędnych do uruchamiania bardziej złożonych algorytmów.</w:t>
      </w:r>
    </w:p>
    <w:p w14:paraId="30CF38A3" w14:textId="4D4C7677" w:rsidR="00D85507" w:rsidRPr="009455CE" w:rsidRDefault="00D85507" w:rsidP="00D85507">
      <w:pPr>
        <w:pStyle w:val="Akapitzlist"/>
        <w:numPr>
          <w:ilvl w:val="0"/>
          <w:numId w:val="3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>Wydajność</w:t>
      </w:r>
      <w:r w:rsidRPr="009455CE">
        <w:rPr>
          <w:rFonts w:ascii="IBM Plex Sans" w:hAnsi="IBM Plex Sans"/>
          <w:lang w:val="pl-PL"/>
        </w:rPr>
        <w:t>, pozwalająca na realizację rzeczywistych algorytmów przy zachowaniu realistycznych nakładów fizycznych, takich jak energia i infrastruktura.</w:t>
      </w:r>
    </w:p>
    <w:p w14:paraId="63089B41" w14:textId="4F2DF609" w:rsidR="0051379B" w:rsidRPr="009455CE" w:rsidRDefault="0051379B" w:rsidP="0051379B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 xml:space="preserve">Dziś IBM </w:t>
      </w:r>
      <w:r w:rsidR="00E84219" w:rsidRPr="009455CE">
        <w:rPr>
          <w:rFonts w:ascii="IBM Plex Sans" w:hAnsi="IBM Plex Sans"/>
          <w:lang w:val="pl-PL"/>
        </w:rPr>
        <w:t>zaprezentował</w:t>
      </w:r>
      <w:r w:rsidRPr="009455CE">
        <w:rPr>
          <w:rFonts w:ascii="IBM Plex Sans" w:hAnsi="IBM Plex Sans"/>
          <w:lang w:val="pl-PL"/>
        </w:rPr>
        <w:t xml:space="preserve"> dwa nowe opracowania techniczne, w których szczegółowo opisuje, jak planuje rozwiązać pozostałe wyzwania związane z budową wielkoskalowej architektury kwantowej odpornej na błędy.</w:t>
      </w:r>
    </w:p>
    <w:p w14:paraId="108C497E" w14:textId="1F04D0FE" w:rsidR="0051379B" w:rsidRPr="009455CE" w:rsidRDefault="0051379B" w:rsidP="0051379B">
      <w:pPr>
        <w:rPr>
          <w:rFonts w:ascii="IBM Plex Sans" w:hAnsi="IBM Plex Sans"/>
          <w:lang w:val="pl-PL"/>
        </w:rPr>
      </w:pPr>
      <w:hyperlink r:id="rId11" w:history="1">
        <w:r w:rsidRPr="009455CE">
          <w:rPr>
            <w:rStyle w:val="Hipercze"/>
            <w:rFonts w:ascii="IBM Plex Sans" w:hAnsi="IBM Plex Sans"/>
            <w:lang w:val="pl-PL"/>
          </w:rPr>
          <w:t>Pierwszy</w:t>
        </w:r>
      </w:hyperlink>
      <w:r w:rsidRPr="009455CE">
        <w:rPr>
          <w:rFonts w:ascii="IBM Plex Sans" w:hAnsi="IBM Plex Sans"/>
          <w:lang w:val="pl-PL"/>
        </w:rPr>
        <w:t xml:space="preserve"> z nich przedstawia sposób, w jaki taki system będzie przetwarzać instrukcje i skutecznie wykonywać operacje dzięki zastosowaniu kodów </w:t>
      </w:r>
      <w:proofErr w:type="spellStart"/>
      <w:r w:rsidRPr="009455CE">
        <w:rPr>
          <w:rFonts w:ascii="IBM Plex Sans" w:hAnsi="IBM Plex Sans"/>
          <w:lang w:val="pl-PL"/>
        </w:rPr>
        <w:t>qLDPC</w:t>
      </w:r>
      <w:proofErr w:type="spellEnd"/>
      <w:r w:rsidRPr="009455CE">
        <w:rPr>
          <w:rFonts w:ascii="IBM Plex Sans" w:hAnsi="IBM Plex Sans"/>
          <w:lang w:val="pl-PL"/>
        </w:rPr>
        <w:t xml:space="preserve">. Opracowanie to opiera się na przełomowym podejściu do korekcji błędów, które zostało </w:t>
      </w:r>
      <w:hyperlink r:id="rId12" w:history="1">
        <w:r w:rsidRPr="009455CE">
          <w:rPr>
            <w:rStyle w:val="Hipercze"/>
            <w:rFonts w:ascii="IBM Plex Sans" w:hAnsi="IBM Plex Sans"/>
            <w:lang w:val="pl-PL"/>
          </w:rPr>
          <w:t>przedstawione</w:t>
        </w:r>
      </w:hyperlink>
      <w:r w:rsidRPr="009455CE">
        <w:rPr>
          <w:rFonts w:ascii="IBM Plex Sans" w:hAnsi="IBM Plex Sans"/>
          <w:lang w:val="pl-PL"/>
        </w:rPr>
        <w:t xml:space="preserve"> na okładce </w:t>
      </w:r>
      <w:r w:rsidRPr="009455CE">
        <w:rPr>
          <w:rFonts w:ascii="IBM Plex Sans" w:hAnsi="IBM Plex Sans"/>
          <w:b/>
          <w:bCs/>
          <w:i/>
          <w:iCs/>
          <w:lang w:val="pl-PL"/>
        </w:rPr>
        <w:t>Nature</w:t>
      </w:r>
      <w:r w:rsidRPr="009455CE">
        <w:rPr>
          <w:rFonts w:ascii="IBM Plex Sans" w:hAnsi="IBM Plex Sans"/>
          <w:lang w:val="pl-PL"/>
        </w:rPr>
        <w:t xml:space="preserve"> i które wprowadziło kody kontroli parzystości o niskiej gęstości (</w:t>
      </w:r>
      <w:proofErr w:type="spellStart"/>
      <w:r w:rsidRPr="009455CE">
        <w:rPr>
          <w:rFonts w:ascii="IBM Plex Sans" w:hAnsi="IBM Plex Sans"/>
          <w:lang w:val="pl-PL"/>
        </w:rPr>
        <w:t>qLDPC</w:t>
      </w:r>
      <w:proofErr w:type="spellEnd"/>
      <w:r w:rsidRPr="009455CE">
        <w:rPr>
          <w:rFonts w:ascii="IBM Plex Sans" w:hAnsi="IBM Plex Sans"/>
          <w:lang w:val="pl-PL"/>
        </w:rPr>
        <w:t xml:space="preserve">). Kod ten radykalnie ogranicza liczbę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Pr="009455CE">
        <w:rPr>
          <w:rFonts w:ascii="IBM Plex Sans" w:hAnsi="IBM Plex Sans"/>
          <w:lang w:val="pl-PL"/>
        </w:rPr>
        <w:t xml:space="preserve"> fizycznych potrzebnych do korekcji błędów, zmniejszając całkowite narzuty nawet o 90% w porównaniu z wiodącymi obecnie kodami. Dodatkowo określa on wymagane zasoby potrzebne do </w:t>
      </w:r>
      <w:r w:rsidRPr="009455CE">
        <w:rPr>
          <w:rFonts w:ascii="IBM Plex Sans" w:hAnsi="IBM Plex Sans"/>
          <w:lang w:val="pl-PL"/>
        </w:rPr>
        <w:lastRenderedPageBreak/>
        <w:t>niezawodnego uruchamiania wielkoskalowych programów kwantowych, potwierdzając przewagę tej architektury nad innymi.</w:t>
      </w:r>
    </w:p>
    <w:p w14:paraId="2F30EFB4" w14:textId="39D74C0B" w:rsidR="0051379B" w:rsidRPr="009455CE" w:rsidRDefault="0051379B" w:rsidP="0051379B">
      <w:pPr>
        <w:rPr>
          <w:rFonts w:ascii="IBM Plex Sans" w:hAnsi="IBM Plex Sans"/>
          <w:lang w:val="pl-PL"/>
        </w:rPr>
      </w:pPr>
      <w:hyperlink r:id="rId13" w:history="1">
        <w:r w:rsidRPr="009455CE">
          <w:rPr>
            <w:rStyle w:val="Hipercze"/>
            <w:rFonts w:ascii="IBM Plex Sans" w:hAnsi="IBM Plex Sans"/>
            <w:lang w:val="pl-PL"/>
          </w:rPr>
          <w:t>Drugi</w:t>
        </w:r>
      </w:hyperlink>
      <w:r w:rsidRPr="009455CE">
        <w:rPr>
          <w:rFonts w:ascii="IBM Plex Sans" w:hAnsi="IBM Plex Sans"/>
          <w:lang w:val="pl-PL"/>
        </w:rPr>
        <w:t xml:space="preserve"> </w:t>
      </w:r>
      <w:r w:rsidR="0019415D" w:rsidRPr="009455CE">
        <w:rPr>
          <w:rFonts w:ascii="IBM Plex Sans" w:hAnsi="IBM Plex Sans"/>
          <w:lang w:val="pl-PL"/>
        </w:rPr>
        <w:t xml:space="preserve">dokument </w:t>
      </w:r>
      <w:r w:rsidRPr="009455CE">
        <w:rPr>
          <w:rFonts w:ascii="IBM Plex Sans" w:hAnsi="IBM Plex Sans"/>
          <w:lang w:val="pl-PL"/>
        </w:rPr>
        <w:t xml:space="preserve">opisuje, jak efektywnie dekodować informacje z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Pr="009455CE">
        <w:rPr>
          <w:rFonts w:ascii="IBM Plex Sans" w:hAnsi="IBM Plex Sans"/>
          <w:lang w:val="pl-PL"/>
        </w:rPr>
        <w:t xml:space="preserve"> fizycznych oraz przedstawia drogę do identyfikacji i korekcji błędów w czasie rzeczywistym, z wykorzystaniem konwencjonalnych zasobów obliczeniowych.</w:t>
      </w:r>
    </w:p>
    <w:p w14:paraId="4F9382DC" w14:textId="658D7004" w:rsidR="00444E22" w:rsidRPr="009455CE" w:rsidRDefault="00444E22" w:rsidP="00444E22">
      <w:pPr>
        <w:rPr>
          <w:rFonts w:ascii="IBM Plex Sans" w:hAnsi="IBM Plex Sans"/>
          <w:b/>
          <w:bCs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>Od planów do rzeczywistości</w:t>
      </w:r>
    </w:p>
    <w:p w14:paraId="4B96E7C4" w14:textId="56117D3C" w:rsidR="00444E22" w:rsidRPr="009455CE" w:rsidRDefault="00444E22" w:rsidP="00444E22">
      <w:p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lang w:val="pl-PL"/>
        </w:rPr>
        <w:t>Nowa mapa drogowa IBM Quantum Roadmap wyznacza kluczowe etapy w rozwoju technologii, które pozwolą zademonstrować i wdrożyć wszystkie niezbędne kryteria odporności na błędy. Każdy nowy procesor uwzględniony w tym planie został zaprojektowany tak, aby rozwiązywać konkretne wyzwania</w:t>
      </w:r>
      <w:r w:rsidR="000B3422" w:rsidRPr="009455CE">
        <w:rPr>
          <w:rFonts w:ascii="IBM Plex Sans" w:hAnsi="IBM Plex Sans"/>
          <w:lang w:val="pl-PL"/>
        </w:rPr>
        <w:t>,</w:t>
      </w:r>
      <w:r w:rsidRPr="009455CE">
        <w:rPr>
          <w:rFonts w:ascii="IBM Plex Sans" w:hAnsi="IBM Plex Sans"/>
          <w:lang w:val="pl-PL"/>
        </w:rPr>
        <w:t xml:space="preserve"> budując systemy kwantowe, które są modularne, skalowalne i wyposażone w mechanizmy korekcji błędów.</w:t>
      </w:r>
    </w:p>
    <w:p w14:paraId="3C389811" w14:textId="53B63E20" w:rsidR="004F59F8" w:rsidRPr="009455CE" w:rsidRDefault="00444E22" w:rsidP="00444E22">
      <w:pPr>
        <w:pStyle w:val="Akapitzlist"/>
        <w:numPr>
          <w:ilvl w:val="0"/>
          <w:numId w:val="4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 xml:space="preserve">IBM Quantum </w:t>
      </w:r>
      <w:proofErr w:type="spellStart"/>
      <w:r w:rsidRPr="009455CE">
        <w:rPr>
          <w:rFonts w:ascii="IBM Plex Sans" w:hAnsi="IBM Plex Sans"/>
          <w:b/>
          <w:bCs/>
          <w:lang w:val="pl-PL"/>
        </w:rPr>
        <w:t>Loon</w:t>
      </w:r>
      <w:proofErr w:type="spellEnd"/>
      <w:r w:rsidRPr="009455CE">
        <w:rPr>
          <w:rFonts w:ascii="IBM Plex Sans" w:hAnsi="IBM Plex Sans"/>
          <w:lang w:val="pl-PL"/>
        </w:rPr>
        <w:t xml:space="preserve"> – planowany na </w:t>
      </w:r>
      <w:r w:rsidRPr="009455CE">
        <w:rPr>
          <w:rFonts w:ascii="IBM Plex Sans" w:hAnsi="IBM Plex Sans"/>
          <w:b/>
          <w:bCs/>
          <w:lang w:val="pl-PL"/>
        </w:rPr>
        <w:t>2025 rok</w:t>
      </w:r>
      <w:r w:rsidRPr="009455CE">
        <w:rPr>
          <w:rFonts w:ascii="IBM Plex Sans" w:hAnsi="IBM Plex Sans"/>
          <w:lang w:val="pl-PL"/>
        </w:rPr>
        <w:t xml:space="preserve"> – zostanie wykorzystany do testowania komponentów architektury dla kodów </w:t>
      </w:r>
      <w:proofErr w:type="spellStart"/>
      <w:r w:rsidRPr="009455CE">
        <w:rPr>
          <w:rFonts w:ascii="IBM Plex Sans" w:hAnsi="IBM Plex Sans"/>
          <w:lang w:val="pl-PL"/>
        </w:rPr>
        <w:t>qLDPC</w:t>
      </w:r>
      <w:proofErr w:type="spellEnd"/>
      <w:r w:rsidRPr="009455CE">
        <w:rPr>
          <w:rFonts w:ascii="IBM Plex Sans" w:hAnsi="IBM Plex Sans"/>
          <w:lang w:val="pl-PL"/>
        </w:rPr>
        <w:t xml:space="preserve">, w tym tzw. </w:t>
      </w:r>
      <w:r w:rsidR="00E5706F">
        <w:rPr>
          <w:rFonts w:ascii="IBM Plex Sans" w:hAnsi="IBM Plex Sans"/>
          <w:lang w:val="pl-PL"/>
        </w:rPr>
        <w:t>C</w:t>
      </w:r>
      <w:r w:rsidRPr="009455CE">
        <w:rPr>
          <w:rFonts w:ascii="IBM Plex Sans" w:hAnsi="IBM Plex Sans"/>
          <w:lang w:val="pl-PL"/>
        </w:rPr>
        <w:t>-</w:t>
      </w:r>
      <w:proofErr w:type="spellStart"/>
      <w:r w:rsidRPr="009455CE">
        <w:rPr>
          <w:rFonts w:ascii="IBM Plex Sans" w:hAnsi="IBM Plex Sans"/>
          <w:lang w:val="pl-PL"/>
        </w:rPr>
        <w:t>couplerów</w:t>
      </w:r>
      <w:proofErr w:type="spellEnd"/>
      <w:r w:rsidRPr="009455CE">
        <w:rPr>
          <w:rFonts w:ascii="IBM Plex Sans" w:hAnsi="IBM Plex Sans"/>
          <w:lang w:val="pl-PL"/>
        </w:rPr>
        <w:t xml:space="preserve">, które umożliwiają łączenie </w:t>
      </w:r>
      <w:proofErr w:type="spellStart"/>
      <w:r w:rsidRPr="009455CE">
        <w:rPr>
          <w:rFonts w:ascii="IBM Plex Sans" w:hAnsi="IBM Plex Sans"/>
          <w:lang w:val="pl-PL"/>
        </w:rPr>
        <w:t>kubitów</w:t>
      </w:r>
      <w:proofErr w:type="spellEnd"/>
      <w:r w:rsidRPr="009455CE">
        <w:rPr>
          <w:rFonts w:ascii="IBM Plex Sans" w:hAnsi="IBM Plex Sans"/>
          <w:lang w:val="pl-PL"/>
        </w:rPr>
        <w:t xml:space="preserve"> na większe odległości w ramach jednego układu scalonego</w:t>
      </w:r>
      <w:r w:rsidR="004F59F8" w:rsidRPr="009455CE">
        <w:rPr>
          <w:rFonts w:ascii="IBM Plex Sans" w:hAnsi="IBM Plex Sans"/>
          <w:lang w:val="pl-PL"/>
        </w:rPr>
        <w:t>.</w:t>
      </w:r>
    </w:p>
    <w:p w14:paraId="34C35C06" w14:textId="53954821" w:rsidR="004F59F8" w:rsidRPr="009455CE" w:rsidRDefault="00444E22" w:rsidP="00294D5A">
      <w:pPr>
        <w:pStyle w:val="Akapitzlist"/>
        <w:numPr>
          <w:ilvl w:val="0"/>
          <w:numId w:val="4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 xml:space="preserve">IBM Quantum </w:t>
      </w:r>
      <w:proofErr w:type="spellStart"/>
      <w:r w:rsidRPr="009455CE">
        <w:rPr>
          <w:rFonts w:ascii="IBM Plex Sans" w:hAnsi="IBM Plex Sans"/>
          <w:b/>
          <w:bCs/>
          <w:lang w:val="pl-PL"/>
        </w:rPr>
        <w:t>Kookaburra</w:t>
      </w:r>
      <w:proofErr w:type="spellEnd"/>
      <w:r w:rsidRPr="009455CE">
        <w:rPr>
          <w:rFonts w:ascii="IBM Plex Sans" w:hAnsi="IBM Plex Sans"/>
          <w:lang w:val="pl-PL"/>
        </w:rPr>
        <w:t xml:space="preserve"> – planowany na </w:t>
      </w:r>
      <w:r w:rsidRPr="009455CE">
        <w:rPr>
          <w:rFonts w:ascii="IBM Plex Sans" w:hAnsi="IBM Plex Sans"/>
          <w:b/>
          <w:bCs/>
          <w:lang w:val="pl-PL"/>
        </w:rPr>
        <w:t>2026 rok</w:t>
      </w:r>
      <w:r w:rsidRPr="009455CE">
        <w:rPr>
          <w:rFonts w:ascii="IBM Plex Sans" w:hAnsi="IBM Plex Sans"/>
          <w:lang w:val="pl-PL"/>
        </w:rPr>
        <w:t xml:space="preserve"> – będzie pierwszym modularnym procesorem IBM przeznaczonym do przechowywania i przetwarzania zakodowanej informacji. Połączy on pamięć kwantową z operacjami logicznymi</w:t>
      </w:r>
      <w:r w:rsidR="00614264" w:rsidRPr="009455CE">
        <w:rPr>
          <w:rFonts w:ascii="IBM Plex Sans" w:hAnsi="IBM Plex Sans"/>
          <w:lang w:val="pl-PL"/>
        </w:rPr>
        <w:t>,</w:t>
      </w:r>
      <w:r w:rsidRPr="009455CE">
        <w:rPr>
          <w:rFonts w:ascii="IBM Plex Sans" w:hAnsi="IBM Plex Sans"/>
          <w:lang w:val="pl-PL"/>
        </w:rPr>
        <w:t xml:space="preserve"> tworząc podstawowy element umożliwiający skalowanie systemów odpornych na błędy poza pojedynczy </w:t>
      </w:r>
      <w:proofErr w:type="spellStart"/>
      <w:r w:rsidRPr="009455CE">
        <w:rPr>
          <w:rFonts w:ascii="IBM Plex Sans" w:hAnsi="IBM Plex Sans"/>
          <w:lang w:val="pl-PL"/>
        </w:rPr>
        <w:t>c</w:t>
      </w:r>
      <w:r w:rsidR="00614264" w:rsidRPr="009455CE">
        <w:rPr>
          <w:rFonts w:ascii="IBM Plex Sans" w:hAnsi="IBM Plex Sans"/>
          <w:lang w:val="pl-PL"/>
        </w:rPr>
        <w:t>z</w:t>
      </w:r>
      <w:r w:rsidRPr="009455CE">
        <w:rPr>
          <w:rFonts w:ascii="IBM Plex Sans" w:hAnsi="IBM Plex Sans"/>
          <w:lang w:val="pl-PL"/>
        </w:rPr>
        <w:t>ip</w:t>
      </w:r>
      <w:proofErr w:type="spellEnd"/>
      <w:r w:rsidRPr="009455CE">
        <w:rPr>
          <w:rFonts w:ascii="IBM Plex Sans" w:hAnsi="IBM Plex Sans"/>
          <w:lang w:val="pl-PL"/>
        </w:rPr>
        <w:t>.</w:t>
      </w:r>
    </w:p>
    <w:p w14:paraId="1F7EA539" w14:textId="27B164BF" w:rsidR="0019415D" w:rsidRPr="004A6F90" w:rsidRDefault="00444E22" w:rsidP="004A6F90">
      <w:pPr>
        <w:pStyle w:val="Akapitzlist"/>
        <w:numPr>
          <w:ilvl w:val="0"/>
          <w:numId w:val="4"/>
        </w:numPr>
        <w:rPr>
          <w:rFonts w:ascii="IBM Plex Sans" w:hAnsi="IBM Plex Sans"/>
          <w:lang w:val="pl-PL"/>
        </w:rPr>
      </w:pPr>
      <w:r w:rsidRPr="009455CE">
        <w:rPr>
          <w:rFonts w:ascii="IBM Plex Sans" w:hAnsi="IBM Plex Sans"/>
          <w:b/>
          <w:bCs/>
          <w:lang w:val="pl-PL"/>
        </w:rPr>
        <w:t>IBM Quantum Cockatoo</w:t>
      </w:r>
      <w:r w:rsidRPr="009455CE">
        <w:rPr>
          <w:rFonts w:ascii="IBM Plex Sans" w:hAnsi="IBM Plex Sans"/>
          <w:lang w:val="pl-PL"/>
        </w:rPr>
        <w:t xml:space="preserve"> – planowany na </w:t>
      </w:r>
      <w:r w:rsidRPr="009455CE">
        <w:rPr>
          <w:rFonts w:ascii="IBM Plex Sans" w:hAnsi="IBM Plex Sans"/>
          <w:b/>
          <w:bCs/>
          <w:lang w:val="pl-PL"/>
        </w:rPr>
        <w:t>2027 rok</w:t>
      </w:r>
      <w:r w:rsidRPr="009455CE">
        <w:rPr>
          <w:rFonts w:ascii="IBM Plex Sans" w:hAnsi="IBM Plex Sans"/>
          <w:lang w:val="pl-PL"/>
        </w:rPr>
        <w:t xml:space="preserve"> – połączy dwa moduły </w:t>
      </w:r>
      <w:proofErr w:type="spellStart"/>
      <w:r w:rsidRPr="009455CE">
        <w:rPr>
          <w:rFonts w:ascii="IBM Plex Sans" w:hAnsi="IBM Plex Sans"/>
          <w:lang w:val="pl-PL"/>
        </w:rPr>
        <w:t>Kookaburra</w:t>
      </w:r>
      <w:proofErr w:type="spellEnd"/>
      <w:r w:rsidRPr="009455CE">
        <w:rPr>
          <w:rFonts w:ascii="IBM Plex Sans" w:hAnsi="IBM Plex Sans"/>
          <w:lang w:val="pl-PL"/>
        </w:rPr>
        <w:t xml:space="preserve"> przy użyciu tzw. L-</w:t>
      </w:r>
      <w:proofErr w:type="spellStart"/>
      <w:r w:rsidRPr="009455CE">
        <w:rPr>
          <w:rFonts w:ascii="IBM Plex Sans" w:hAnsi="IBM Plex Sans"/>
          <w:lang w:val="pl-PL"/>
        </w:rPr>
        <w:t>couplerów</w:t>
      </w:r>
      <w:proofErr w:type="spellEnd"/>
      <w:r w:rsidRPr="009455CE">
        <w:rPr>
          <w:rFonts w:ascii="IBM Plex Sans" w:hAnsi="IBM Plex Sans"/>
          <w:lang w:val="pl-PL"/>
        </w:rPr>
        <w:t xml:space="preserve">. Taka architektura umożliwi </w:t>
      </w:r>
      <w:r w:rsidR="00614264" w:rsidRPr="009455CE">
        <w:rPr>
          <w:rFonts w:ascii="IBM Plex Sans" w:hAnsi="IBM Plex Sans"/>
          <w:lang w:val="pl-PL"/>
        </w:rPr>
        <w:t>łączenie</w:t>
      </w:r>
      <w:r w:rsidRPr="009455CE">
        <w:rPr>
          <w:rFonts w:ascii="IBM Plex Sans" w:hAnsi="IBM Plex Sans"/>
          <w:lang w:val="pl-PL"/>
        </w:rPr>
        <w:t xml:space="preserve"> kwantowych układów scalonych </w:t>
      </w:r>
      <w:r w:rsidR="00614264" w:rsidRPr="009455CE">
        <w:rPr>
          <w:rFonts w:ascii="IBM Plex Sans" w:hAnsi="IBM Plex Sans"/>
          <w:lang w:val="pl-PL"/>
        </w:rPr>
        <w:t>niczym węzłów w większy</w:t>
      </w:r>
      <w:r w:rsidRPr="009455CE">
        <w:rPr>
          <w:rFonts w:ascii="IBM Plex Sans" w:hAnsi="IBM Plex Sans"/>
          <w:lang w:val="pl-PL"/>
        </w:rPr>
        <w:t xml:space="preserve"> system, </w:t>
      </w:r>
      <w:r w:rsidR="00614264" w:rsidRPr="009455CE">
        <w:rPr>
          <w:rFonts w:ascii="IBM Plex Sans" w:hAnsi="IBM Plex Sans"/>
          <w:lang w:val="pl-PL"/>
        </w:rPr>
        <w:t xml:space="preserve">co pozwoli uniknąć konieczności budowania niepraktycznie dużych </w:t>
      </w:r>
      <w:proofErr w:type="spellStart"/>
      <w:r w:rsidR="00614264" w:rsidRPr="009455CE">
        <w:rPr>
          <w:rFonts w:ascii="IBM Plex Sans" w:hAnsi="IBM Plex Sans"/>
          <w:lang w:val="pl-PL"/>
        </w:rPr>
        <w:t>czipów</w:t>
      </w:r>
      <w:proofErr w:type="spellEnd"/>
      <w:r w:rsidR="00614264" w:rsidRPr="009455CE">
        <w:rPr>
          <w:rFonts w:ascii="IBM Plex Sans" w:hAnsi="IBM Plex Sans"/>
          <w:lang w:val="pl-PL"/>
        </w:rPr>
        <w:t>.</w:t>
      </w:r>
    </w:p>
    <w:p w14:paraId="03134D38" w14:textId="1DE86FF3" w:rsidR="0019415D" w:rsidRPr="009455CE" w:rsidRDefault="0019415D" w:rsidP="0019415D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000000"/>
          <w:kern w:val="0"/>
          <w:lang w:val="pl-PL" w:eastAsia="pl-PL"/>
          <w14:ligatures w14:val="none"/>
        </w:rPr>
      </w:pPr>
      <w:r w:rsidRPr="009455CE">
        <w:rPr>
          <w:rFonts w:ascii="IBM Plex Sans" w:eastAsia="Times New Roman" w:hAnsi="IBM Plex Sans" w:cs="Times New Roman"/>
          <w:b/>
          <w:bCs/>
          <w:color w:val="000000"/>
          <w:kern w:val="0"/>
          <w:lang w:val="pl-PL" w:eastAsia="pl-PL"/>
          <w14:ligatures w14:val="none"/>
        </w:rPr>
        <w:t>Wszystkie te działania zmierzają do uruchomienia</w:t>
      </w:r>
      <w:r w:rsidR="004A6F90">
        <w:rPr>
          <w:rFonts w:ascii="IBM Plex Sans" w:eastAsia="Times New Roman" w:hAnsi="IBM Plex Sans" w:cs="Times New Roman"/>
          <w:b/>
          <w:bCs/>
          <w:color w:val="000000"/>
          <w:kern w:val="0"/>
          <w:lang w:val="pl-PL" w:eastAsia="pl-PL"/>
          <w14:ligatures w14:val="none"/>
        </w:rPr>
        <w:t xml:space="preserve"> komputera</w:t>
      </w:r>
      <w:r w:rsidRPr="009455CE">
        <w:rPr>
          <w:rFonts w:ascii="IBM Plex Sans" w:eastAsia="Times New Roman" w:hAnsi="IBM Plex Sans" w:cs="Times New Roman"/>
          <w:b/>
          <w:bCs/>
          <w:color w:val="000000"/>
          <w:kern w:val="0"/>
          <w:lang w:val="pl-PL" w:eastAsia="pl-PL"/>
          <w14:ligatures w14:val="none"/>
        </w:rPr>
        <w:t xml:space="preserve"> </w:t>
      </w:r>
      <w:proofErr w:type="spellStart"/>
      <w:r w:rsidRPr="009455CE">
        <w:rPr>
          <w:rFonts w:ascii="IBM Plex Sans" w:eastAsia="Times New Roman" w:hAnsi="IBM Plex Sans" w:cs="Times New Roman"/>
          <w:b/>
          <w:bCs/>
          <w:color w:val="000000"/>
          <w:kern w:val="0"/>
          <w:lang w:val="pl-PL" w:eastAsia="pl-PL"/>
          <w14:ligatures w14:val="none"/>
        </w:rPr>
        <w:t>Starling</w:t>
      </w:r>
      <w:proofErr w:type="spellEnd"/>
      <w:r w:rsidRPr="009455CE">
        <w:rPr>
          <w:rFonts w:ascii="IBM Plex Sans" w:eastAsia="Times New Roman" w:hAnsi="IBM Plex Sans" w:cs="Times New Roman"/>
          <w:b/>
          <w:bCs/>
          <w:color w:val="000000"/>
          <w:kern w:val="0"/>
          <w:lang w:val="pl-PL" w:eastAsia="pl-PL"/>
          <w14:ligatures w14:val="none"/>
        </w:rPr>
        <w:t xml:space="preserve"> w 2029 roku.</w:t>
      </w:r>
    </w:p>
    <w:p w14:paraId="365669FD" w14:textId="0E6F5904" w:rsidR="0019415D" w:rsidRPr="001C31FA" w:rsidRDefault="0019415D" w:rsidP="001C31FA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000000"/>
          <w:kern w:val="0"/>
          <w:lang w:val="pl-PL" w:eastAsia="pl-PL"/>
          <w14:ligatures w14:val="none"/>
        </w:rPr>
      </w:pPr>
      <w:r w:rsidRPr="009455CE">
        <w:rPr>
          <w:rFonts w:ascii="IBM Plex Sans" w:eastAsia="Times New Roman" w:hAnsi="IBM Plex Sans" w:cs="Times New Roman"/>
          <w:color w:val="000000"/>
          <w:kern w:val="0"/>
          <w:lang w:val="pl-PL" w:eastAsia="pl-PL"/>
          <w14:ligatures w14:val="none"/>
        </w:rPr>
        <w:t xml:space="preserve">Więcej o tym, jak IBM rozwija technologię odporną na błędy w komputerach kwantowych przeczytasz na naszym </w:t>
      </w:r>
      <w:hyperlink r:id="rId14" w:anchor="fn-2" w:history="1">
        <w:r w:rsidRPr="009455CE">
          <w:rPr>
            <w:rStyle w:val="Hipercze"/>
            <w:rFonts w:ascii="IBM Plex Sans" w:eastAsia="Times New Roman" w:hAnsi="IBM Plex Sans" w:cs="Times New Roman"/>
            <w:kern w:val="0"/>
            <w:lang w:val="pl-PL" w:eastAsia="pl-PL"/>
            <w14:ligatures w14:val="none"/>
          </w:rPr>
          <w:t>blogu</w:t>
        </w:r>
      </w:hyperlink>
      <w:r w:rsidRPr="009455CE">
        <w:rPr>
          <w:rFonts w:ascii="IBM Plex Sans" w:eastAsia="Times New Roman" w:hAnsi="IBM Plex Sans" w:cs="Times New Roman"/>
          <w:color w:val="000000"/>
          <w:kern w:val="0"/>
          <w:lang w:val="pl-PL" w:eastAsia="pl-PL"/>
          <w14:ligatures w14:val="none"/>
        </w:rPr>
        <w:t xml:space="preserve">. Zachęcamy też do obejrzenia najnowszego materiału </w:t>
      </w:r>
      <w:hyperlink r:id="rId15" w:history="1">
        <w:r w:rsidRPr="009455CE">
          <w:rPr>
            <w:rStyle w:val="Hipercze"/>
            <w:rFonts w:ascii="IBM Plex Sans" w:eastAsia="Times New Roman" w:hAnsi="IBM Plex Sans" w:cs="Times New Roman"/>
            <w:kern w:val="0"/>
            <w:lang w:val="pl-PL" w:eastAsia="pl-PL"/>
            <w14:ligatures w14:val="none"/>
          </w:rPr>
          <w:t>wideo</w:t>
        </w:r>
      </w:hyperlink>
      <w:r w:rsidRPr="009455CE">
        <w:rPr>
          <w:rFonts w:ascii="IBM Plex Sans" w:eastAsia="Times New Roman" w:hAnsi="IBM Plex Sans" w:cs="Times New Roman"/>
          <w:color w:val="000000"/>
          <w:kern w:val="0"/>
          <w:lang w:val="pl-PL" w:eastAsia="pl-PL"/>
          <w14:ligatures w14:val="none"/>
        </w:rPr>
        <w:t xml:space="preserve"> z udziałem naukowców </w:t>
      </w:r>
      <w:r w:rsidR="004A6F90">
        <w:rPr>
          <w:rFonts w:ascii="IBM Plex Sans" w:eastAsia="Times New Roman" w:hAnsi="IBM Plex Sans" w:cs="Times New Roman"/>
          <w:color w:val="000000"/>
          <w:kern w:val="0"/>
          <w:lang w:val="pl-PL" w:eastAsia="pl-PL"/>
          <w14:ligatures w14:val="none"/>
        </w:rPr>
        <w:t xml:space="preserve">z zespołu </w:t>
      </w:r>
      <w:r w:rsidRPr="009455CE">
        <w:rPr>
          <w:rFonts w:ascii="IBM Plex Sans" w:eastAsia="Times New Roman" w:hAnsi="IBM Plex Sans" w:cs="Times New Roman"/>
          <w:color w:val="000000"/>
          <w:kern w:val="0"/>
          <w:lang w:val="pl-PL" w:eastAsia="pl-PL"/>
          <w14:ligatures w14:val="none"/>
        </w:rPr>
        <w:t>IBM Quantum.</w:t>
      </w:r>
    </w:p>
    <w:sectPr w:rsidR="0019415D" w:rsidRPr="001C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8FA6" w14:textId="77777777" w:rsidR="00D47FB9" w:rsidRDefault="00D47FB9" w:rsidP="009455CE">
      <w:pPr>
        <w:spacing w:after="0" w:line="240" w:lineRule="auto"/>
      </w:pPr>
      <w:r>
        <w:separator/>
      </w:r>
    </w:p>
  </w:endnote>
  <w:endnote w:type="continuationSeparator" w:id="0">
    <w:p w14:paraId="0B860C82" w14:textId="77777777" w:rsidR="00D47FB9" w:rsidRDefault="00D47FB9" w:rsidP="0094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9B06B" w14:textId="77777777" w:rsidR="00D47FB9" w:rsidRDefault="00D47FB9" w:rsidP="009455CE">
      <w:pPr>
        <w:spacing w:after="0" w:line="240" w:lineRule="auto"/>
      </w:pPr>
      <w:r>
        <w:separator/>
      </w:r>
    </w:p>
  </w:footnote>
  <w:footnote w:type="continuationSeparator" w:id="0">
    <w:p w14:paraId="18995DA7" w14:textId="77777777" w:rsidR="00D47FB9" w:rsidRDefault="00D47FB9" w:rsidP="0094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1B5"/>
    <w:multiLevelType w:val="hybridMultilevel"/>
    <w:tmpl w:val="76F05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825"/>
    <w:multiLevelType w:val="hybridMultilevel"/>
    <w:tmpl w:val="B436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799D"/>
    <w:multiLevelType w:val="multilevel"/>
    <w:tmpl w:val="A48C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36151"/>
    <w:multiLevelType w:val="hybridMultilevel"/>
    <w:tmpl w:val="39EEA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74663">
    <w:abstractNumId w:val="2"/>
  </w:num>
  <w:num w:numId="2" w16cid:durableId="158273827">
    <w:abstractNumId w:val="1"/>
  </w:num>
  <w:num w:numId="3" w16cid:durableId="1298955649">
    <w:abstractNumId w:val="0"/>
  </w:num>
  <w:num w:numId="4" w16cid:durableId="968436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95"/>
    <w:rsid w:val="00024394"/>
    <w:rsid w:val="00030FD7"/>
    <w:rsid w:val="0005139B"/>
    <w:rsid w:val="00061383"/>
    <w:rsid w:val="00080FFD"/>
    <w:rsid w:val="00085E2F"/>
    <w:rsid w:val="000B3422"/>
    <w:rsid w:val="00155D95"/>
    <w:rsid w:val="00186D42"/>
    <w:rsid w:val="0019415D"/>
    <w:rsid w:val="001B7DAF"/>
    <w:rsid w:val="001C31FA"/>
    <w:rsid w:val="001D10B6"/>
    <w:rsid w:val="00271851"/>
    <w:rsid w:val="00284D9F"/>
    <w:rsid w:val="00294D5A"/>
    <w:rsid w:val="002951ED"/>
    <w:rsid w:val="002E1FA0"/>
    <w:rsid w:val="002F00B8"/>
    <w:rsid w:val="00307520"/>
    <w:rsid w:val="003131CE"/>
    <w:rsid w:val="0035145C"/>
    <w:rsid w:val="0035245C"/>
    <w:rsid w:val="003540EB"/>
    <w:rsid w:val="0037063D"/>
    <w:rsid w:val="003D62E9"/>
    <w:rsid w:val="0041746B"/>
    <w:rsid w:val="00444E22"/>
    <w:rsid w:val="0047486F"/>
    <w:rsid w:val="004A6F90"/>
    <w:rsid w:val="004F3253"/>
    <w:rsid w:val="004F59F8"/>
    <w:rsid w:val="0051379B"/>
    <w:rsid w:val="005161A1"/>
    <w:rsid w:val="00527504"/>
    <w:rsid w:val="00531AF3"/>
    <w:rsid w:val="00545B53"/>
    <w:rsid w:val="00575AB2"/>
    <w:rsid w:val="0057694C"/>
    <w:rsid w:val="00583465"/>
    <w:rsid w:val="006058FC"/>
    <w:rsid w:val="00614264"/>
    <w:rsid w:val="0061735D"/>
    <w:rsid w:val="00637888"/>
    <w:rsid w:val="006A11E5"/>
    <w:rsid w:val="006F57F1"/>
    <w:rsid w:val="00737D04"/>
    <w:rsid w:val="007614C9"/>
    <w:rsid w:val="0077544D"/>
    <w:rsid w:val="007B3B6E"/>
    <w:rsid w:val="007C29F4"/>
    <w:rsid w:val="007E15F7"/>
    <w:rsid w:val="007F02FE"/>
    <w:rsid w:val="00813452"/>
    <w:rsid w:val="0082307B"/>
    <w:rsid w:val="008F1CC5"/>
    <w:rsid w:val="009011BF"/>
    <w:rsid w:val="00904D2B"/>
    <w:rsid w:val="009078D3"/>
    <w:rsid w:val="0093151E"/>
    <w:rsid w:val="009455CE"/>
    <w:rsid w:val="00953339"/>
    <w:rsid w:val="009B5A96"/>
    <w:rsid w:val="009F62C7"/>
    <w:rsid w:val="00A314FA"/>
    <w:rsid w:val="00A47866"/>
    <w:rsid w:val="00AB3A99"/>
    <w:rsid w:val="00AD5696"/>
    <w:rsid w:val="00AE6EE8"/>
    <w:rsid w:val="00AF08E2"/>
    <w:rsid w:val="00B0699F"/>
    <w:rsid w:val="00B55277"/>
    <w:rsid w:val="00B964A2"/>
    <w:rsid w:val="00BF579A"/>
    <w:rsid w:val="00C02462"/>
    <w:rsid w:val="00C33F10"/>
    <w:rsid w:val="00CB15E7"/>
    <w:rsid w:val="00CF3FF3"/>
    <w:rsid w:val="00D01185"/>
    <w:rsid w:val="00D47FB9"/>
    <w:rsid w:val="00D85507"/>
    <w:rsid w:val="00D96EFF"/>
    <w:rsid w:val="00DA2343"/>
    <w:rsid w:val="00DB5E67"/>
    <w:rsid w:val="00DC2F91"/>
    <w:rsid w:val="00DE2C1E"/>
    <w:rsid w:val="00E03B86"/>
    <w:rsid w:val="00E2563C"/>
    <w:rsid w:val="00E5706F"/>
    <w:rsid w:val="00E84219"/>
    <w:rsid w:val="00E90BCC"/>
    <w:rsid w:val="00EA5E5F"/>
    <w:rsid w:val="00F40AD5"/>
    <w:rsid w:val="00F50511"/>
    <w:rsid w:val="00F71E0B"/>
    <w:rsid w:val="00FA59B4"/>
    <w:rsid w:val="153A590E"/>
    <w:rsid w:val="37D0520E"/>
    <w:rsid w:val="5C80A93B"/>
    <w:rsid w:val="6AD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6BB9A"/>
  <w15:chartTrackingRefBased/>
  <w15:docId w15:val="{1C893BA6-4646-4E7C-8500-7B8FD4B1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5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5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5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5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5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5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5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D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D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5D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5D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5D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5D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5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5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5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5D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5D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5D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5D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5D9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37D0520E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A11E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1E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1735D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9415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15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CE"/>
  </w:style>
  <w:style w:type="paragraph" w:styleId="Stopka">
    <w:name w:val="footer"/>
    <w:basedOn w:val="Normalny"/>
    <w:link w:val="StopkaZnak"/>
    <w:uiPriority w:val="99"/>
    <w:unhideWhenUsed/>
    <w:rsid w:val="0094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xiv.org/abs/2506.0177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ture.com/articles/s41586-024-07107-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xiv.org/abs/2506.0309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zrZHPil0BTA" TargetMode="External"/><Relationship Id="rId10" Type="http://schemas.openxmlformats.org/officeDocument/2006/relationships/hyperlink" Target="https://www.ibm.com/quantum/technolog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bm.com/quantum/blog/large-scale-ftqc?previewToken=eyJhbGciOiJIUzI1NiIsInR5cCI6IkpXVCJ9.eyJpZCI6Mjk2LCJpYXQiOjE3NDkyMzI4MDYsImV4cCI6MTc0OTQ5MjAwNiwic3ViIjoiNDE0MCJ9.O_MfyiHt70Z2jPXlB2qO2ISg0zq_K2I3qBZo_Upwz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0ca3dc-bfeb-4ad4-822f-ad852e5b968e">
      <Terms xmlns="http://schemas.microsoft.com/office/infopath/2007/PartnerControls"/>
    </lcf76f155ced4ddcb4097134ff3c332f>
    <TaxCatchAll xmlns="489c4f7c-0d5b-444b-869b-4acf5d8041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099C98C5ED874D95679D3426E51AAE" ma:contentTypeVersion="17" ma:contentTypeDescription="Utwórz nowy dokument." ma:contentTypeScope="" ma:versionID="faf94ac456bbd12717350f59130ae512">
  <xsd:schema xmlns:xsd="http://www.w3.org/2001/XMLSchema" xmlns:xs="http://www.w3.org/2001/XMLSchema" xmlns:p="http://schemas.microsoft.com/office/2006/metadata/properties" xmlns:ns2="1f0ca3dc-bfeb-4ad4-822f-ad852e5b968e" xmlns:ns3="489c4f7c-0d5b-444b-869b-4acf5d80415a" targetNamespace="http://schemas.microsoft.com/office/2006/metadata/properties" ma:root="true" ma:fieldsID="52540f6e362af56de13767e1021b0f24" ns2:_="" ns3:_="">
    <xsd:import namespace="1f0ca3dc-bfeb-4ad4-822f-ad852e5b968e"/>
    <xsd:import namespace="489c4f7c-0d5b-444b-869b-4acf5d804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ca3dc-bfeb-4ad4-822f-ad852e5b9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7924bed8-bd87-4023-b1ce-7ca775929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c4f7c-0d5b-444b-869b-4acf5d8041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82ff72-c3f1-4024-8a0e-ad1f86b7bf9b}" ma:internalName="TaxCatchAll" ma:showField="CatchAllData" ma:web="489c4f7c-0d5b-444b-869b-4acf5d804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A35CC-DC99-4B6F-8252-2F4B5B95079D}">
  <ds:schemaRefs>
    <ds:schemaRef ds:uri="http://schemas.microsoft.com/office/2006/metadata/properties"/>
    <ds:schemaRef ds:uri="http://schemas.microsoft.com/office/infopath/2007/PartnerControls"/>
    <ds:schemaRef ds:uri="1f0ca3dc-bfeb-4ad4-822f-ad852e5b968e"/>
    <ds:schemaRef ds:uri="489c4f7c-0d5b-444b-869b-4acf5d80415a"/>
  </ds:schemaRefs>
</ds:datastoreItem>
</file>

<file path=customXml/itemProps2.xml><?xml version="1.0" encoding="utf-8"?>
<ds:datastoreItem xmlns:ds="http://schemas.openxmlformats.org/officeDocument/2006/customXml" ds:itemID="{29D5FD9F-42FF-4CE2-B073-277E7463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ca3dc-bfeb-4ad4-822f-ad852e5b968e"/>
    <ds:schemaRef ds:uri="489c4f7c-0d5b-444b-869b-4acf5d804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4BD78-3C35-41F8-A073-5DB93D021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Doktor</dc:creator>
  <cp:keywords/>
  <dc:description/>
  <cp:lastModifiedBy>Michal Pelczynski</cp:lastModifiedBy>
  <cp:revision>4</cp:revision>
  <dcterms:created xsi:type="dcterms:W3CDTF">2025-06-09T16:20:00Z</dcterms:created>
  <dcterms:modified xsi:type="dcterms:W3CDTF">2025-06-10T11:47:00Z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0x0101000B099C98C5ED874D95679D3426E51AAE</vt:lpwstr>
  </property>
</Properties>
</file>