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Poppins" w:cs="Poppins" w:eastAsia="Poppins" w:hAnsi="Poppins"/>
          <w:b w:val="1"/>
          <w:bCs w:val="1"/>
          <w:sz w:val="28"/>
          <w:szCs w:val="28"/>
        </w:rPr>
      </w:pPr>
      <w:r w:rsidDel="00000000" w:rsidR="00000000" w:rsidRPr="00000000">
        <w:rPr>
          <w:rFonts w:ascii="Poppins" w:cs="Poppins" w:eastAsia="Poppins" w:hAnsi="Poppins"/>
          <w:b w:val="1"/>
          <w:bCs w:val="1"/>
          <w:sz w:val="28"/>
          <w:szCs w:val="28"/>
          <w:rtl w:val="0"/>
        </w:rPr>
        <w:t xml:space="preserve">Zmiany na rynku nowych smartfonów </w:t>
      </w:r>
      <w:r w:rsidDel="00000000" w:rsidR="00000000" w:rsidRPr="00000000">
        <w:rPr>
          <w:rFonts w:ascii="Poppins" w:cs="Poppins" w:eastAsia="Poppins" w:hAnsi="Poppins"/>
          <w:b w:val="1"/>
          <w:bCs w:val="1"/>
          <w:sz w:val="28"/>
          <w:szCs w:val="28"/>
          <w:rtl w:val="0"/>
        </w:rPr>
        <w:t xml:space="preserve">zdynamizują</w:t>
      </w:r>
      <w:r w:rsidDel="00000000" w:rsidR="00000000" w:rsidRPr="00000000">
        <w:rPr>
          <w:rFonts w:ascii="Poppins" w:cs="Poppins" w:eastAsia="Poppins" w:hAnsi="Poppins"/>
          <w:b w:val="1"/>
          <w:bCs w:val="1"/>
          <w:sz w:val="28"/>
          <w:szCs w:val="28"/>
          <w:rtl w:val="0"/>
        </w:rPr>
        <w:t xml:space="preserve"> rynek re-commerce </w:t>
      </w:r>
    </w:p>
    <w:p w:rsidR="00000000" w:rsidDel="00000000" w:rsidP="00000000" w:rsidRDefault="00000000" w:rsidRPr="00000000" w14:paraId="00000002">
      <w:pPr>
        <w:jc w:val="both"/>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Przełom kwietnia i maja to jeden ze szczytowych okresów zainteresowania używanymi telefonami – wynika z analizy OLX. W tym roku skala wzrostów może być jednak większa niż w latach ubiegłych. A wszystko za sprawą prognoz dotyczących rynku nowych smartfonów. Jak podaje International Data Corporation (IDC), niedobór dostępnych komponentów spowoduje największy od dekady spadek dostaw oraz wzrost cen nowych urządzeń</w:t>
      </w:r>
      <w:r w:rsidDel="00000000" w:rsidR="00000000" w:rsidRPr="00000000">
        <w:rPr>
          <w:rFonts w:ascii="Poppins" w:cs="Poppins" w:eastAsia="Poppins" w:hAnsi="Poppins"/>
          <w:b w:val="1"/>
          <w:bCs w:val="1"/>
          <w:sz w:val="22"/>
          <w:szCs w:val="22"/>
          <w:vertAlign w:val="superscript"/>
        </w:rPr>
        <w:footnoteReference w:customMarkFollows="0" w:id="0"/>
      </w:r>
      <w:r w:rsidDel="00000000" w:rsidR="00000000" w:rsidRPr="00000000">
        <w:rPr>
          <w:rFonts w:ascii="Poppins" w:cs="Poppins" w:eastAsia="Poppins" w:hAnsi="Poppins"/>
          <w:b w:val="1"/>
          <w:bCs w:val="1"/>
          <w:sz w:val="22"/>
          <w:szCs w:val="22"/>
          <w:rtl w:val="0"/>
        </w:rPr>
        <w:t xml:space="preserve">. </w:t>
      </w:r>
    </w:p>
    <w:p w:rsidR="00000000" w:rsidDel="00000000" w:rsidP="00000000" w:rsidRDefault="00000000" w:rsidRPr="00000000" w14:paraId="00000003">
      <w:pPr>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Nadszedł dobry czas na sprzedaż nieużywanych telefonów</w:t>
      </w:r>
    </w:p>
    <w:p w:rsidR="00000000" w:rsidDel="00000000" w:rsidP="00000000" w:rsidRDefault="00000000" w:rsidRPr="00000000" w14:paraId="00000004">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Jak wynika z badania zrealizowanego na zlecenie OLX średnio na każdego Polaka przypadają minimum dwa nieużywane telefony o łącznej wartości ponad 550 złotych. Większość badanych (38%) uczestniczących w ankiecie deklarowała, że </w:t>
      </w:r>
      <w:r w:rsidDel="00000000" w:rsidR="00000000" w:rsidRPr="00000000">
        <w:rPr>
          <w:rFonts w:ascii="Poppins" w:cs="Poppins" w:eastAsia="Poppins" w:hAnsi="Poppins"/>
          <w:sz w:val="22"/>
          <w:szCs w:val="22"/>
          <w:rtl w:val="0"/>
        </w:rPr>
        <w:t xml:space="preserve">odsprzedaje</w:t>
      </w:r>
      <w:r w:rsidDel="00000000" w:rsidR="00000000" w:rsidRPr="00000000">
        <w:rPr>
          <w:rFonts w:ascii="Poppins" w:cs="Poppins" w:eastAsia="Poppins" w:hAnsi="Poppins"/>
          <w:sz w:val="22"/>
          <w:szCs w:val="22"/>
          <w:rtl w:val="0"/>
        </w:rPr>
        <w:t xml:space="preserve"> tego typu urządzenia. Ale prawie co piąta osoba zostawia je w domu, a 11% respondentów przekazuje je rodzinie lub znajomym. Praktyka pozostawiania starego telefonu w ramach rozliczenia przy zakupie nowego nadal jest raczej incydentalna. Jednym z czynników, które powstrzymują Polaków przed sprzedażą </w:t>
      </w:r>
      <w:r w:rsidDel="00000000" w:rsidR="00000000" w:rsidRPr="00000000">
        <w:rPr>
          <w:rFonts w:ascii="Poppins" w:cs="Poppins" w:eastAsia="Poppins" w:hAnsi="Poppins"/>
          <w:sz w:val="22"/>
          <w:szCs w:val="22"/>
          <w:rtl w:val="0"/>
        </w:rPr>
        <w:t xml:space="preserve">nieużywanych</w:t>
      </w:r>
      <w:r w:rsidDel="00000000" w:rsidR="00000000" w:rsidRPr="00000000">
        <w:rPr>
          <w:rFonts w:ascii="Poppins" w:cs="Poppins" w:eastAsia="Poppins" w:hAnsi="Poppins"/>
          <w:sz w:val="22"/>
          <w:szCs w:val="22"/>
          <w:rtl w:val="0"/>
        </w:rPr>
        <w:t xml:space="preserve"> telefonów, jest problem z wyceną ich wartości (tylko 35% badanych deklarowało, że wie, jak ustalić cenę). Tymczasem doskonałym punktem odniesienia </w:t>
      </w:r>
      <w:r w:rsidDel="00000000" w:rsidR="00000000" w:rsidRPr="00000000">
        <w:rPr>
          <w:rFonts w:ascii="Poppins" w:cs="Poppins" w:eastAsia="Poppins" w:hAnsi="Poppins"/>
          <w:sz w:val="22"/>
          <w:szCs w:val="22"/>
          <w:rtl w:val="0"/>
        </w:rPr>
        <w:t xml:space="preserve">może być serwis ogłoszeniowy. Jak wynika z danych </w:t>
      </w:r>
      <w:r w:rsidDel="00000000" w:rsidR="00000000" w:rsidRPr="00000000">
        <w:rPr>
          <w:rFonts w:ascii="Poppins" w:cs="Poppins" w:eastAsia="Poppins" w:hAnsi="Poppins"/>
          <w:sz w:val="22"/>
          <w:szCs w:val="22"/>
          <w:rtl w:val="0"/>
        </w:rPr>
        <w:t xml:space="preserve">OLX, w styczniu średnia wartość transakcji, której przedmiotem był iPhone, wyniosła około 1 010 złotych, a w przypadku Samsunga - drugiej co do popularności marki - 640 złotych. Za tym, że nie warto powstrzymywać się od sprzedaży nieużywanego telefonu, przemawia duże zainteresowanie kupujących. Popyt na smartfony z drugiej ręki utrzymuje się na wysokim poziomie. W pierwszym miesiącu tego roku liczba osób wpisujących hasło iPhone w wyszukiwarkę OLX wynosiła prawie 42 tysiące, a Samsung ponad 15 tysięcy. </w:t>
      </w:r>
    </w:p>
    <w:p w:rsidR="00000000" w:rsidDel="00000000" w:rsidP="00000000" w:rsidRDefault="00000000" w:rsidRPr="00000000" w14:paraId="00000005">
      <w:pPr>
        <w:numPr>
          <w:ilvl w:val="0"/>
          <w:numId w:val="1"/>
        </w:numPr>
        <w:ind w:left="720" w:hanging="360"/>
        <w:jc w:val="both"/>
        <w:rPr>
          <w:rFonts w:ascii="Poppins" w:cs="Poppins" w:eastAsia="Poppins" w:hAnsi="Poppins"/>
          <w:sz w:val="22"/>
          <w:szCs w:val="22"/>
          <w:u w:val="none"/>
        </w:rPr>
      </w:pPr>
      <w:r w:rsidDel="00000000" w:rsidR="00000000" w:rsidRPr="00000000">
        <w:rPr>
          <w:rFonts w:ascii="Poppins" w:cs="Poppins" w:eastAsia="Poppins" w:hAnsi="Poppins"/>
          <w:i w:val="1"/>
          <w:iCs w:val="1"/>
          <w:sz w:val="22"/>
          <w:szCs w:val="22"/>
          <w:rtl w:val="0"/>
        </w:rPr>
        <w:t xml:space="preserve">Łatwy dostęp do nowych modeli telefonów sprawia, że w naszych domach systematycznie rośnie liczba tych, z których już nie korzystamy. Często odkładamy je do szuflady, nie zdając sobie sprawy, że ich wartość sięgać może nawet kilku tysięcy złotych. Tymczasem przed nami doskonały moment na ich sprzedaż. Prognozy wskazują, że na rynek będzie trafiać coraz mniej nowych urządzeń, a ceny będą rosły. To potencjalnie oznacza większe zainteresowanie sprawdzonymi markami smartfonów z drugiej ręki. Warto o tym pamiętać szczególnie teraz, gdy zbliżamy się do sezonu komunijnego i wielu z nas będzie planowało zakup telefonu na prezent. Być może zamiast inwestować w drogi, nowy model, rozsądniej rozważyć zakup używanego urządzenia renomowanej marki, która gwarantuje wysoką jakość i bezpieczeństwo użytkowania </w:t>
      </w:r>
      <w:r w:rsidDel="00000000" w:rsidR="00000000" w:rsidRPr="00000000">
        <w:rPr>
          <w:rFonts w:ascii="Poppins" w:cs="Poppins" w:eastAsia="Poppins" w:hAnsi="Poppins"/>
          <w:sz w:val="22"/>
          <w:szCs w:val="22"/>
          <w:rtl w:val="0"/>
        </w:rPr>
        <w:t xml:space="preserve">– komentuje </w:t>
      </w:r>
      <w:r w:rsidDel="00000000" w:rsidR="00000000" w:rsidRPr="00000000">
        <w:rPr>
          <w:rFonts w:ascii="Poppins" w:cs="Poppins" w:eastAsia="Poppins" w:hAnsi="Poppins"/>
          <w:b w:val="1"/>
          <w:bCs w:val="1"/>
          <w:sz w:val="22"/>
          <w:szCs w:val="22"/>
          <w:rtl w:val="0"/>
        </w:rPr>
        <w:t xml:space="preserve">Kamil Szabłowski, PR &amp; Communication Manager OLX.</w:t>
      </w:r>
      <w:r w:rsidDel="00000000" w:rsidR="00000000" w:rsidRPr="00000000">
        <w:rPr>
          <w:rtl w:val="0"/>
        </w:rPr>
      </w:r>
    </w:p>
    <w:p w:rsidR="00000000" w:rsidDel="00000000" w:rsidP="00000000" w:rsidRDefault="00000000" w:rsidRPr="00000000" w14:paraId="00000006">
      <w:pPr>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Używane smartfony, które się sprzedają </w:t>
      </w:r>
    </w:p>
    <w:p w:rsidR="00000000" w:rsidDel="00000000" w:rsidP="00000000" w:rsidRDefault="00000000" w:rsidRPr="00000000" w14:paraId="00000007">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Analiza haseł wpisywanych w wyszukiwarkę OLX w 2025 roku jednoznacznie pokazuje, że wśród osób poszukujących używanych telefonów największą popularnością cieszą się iPhone oraz Samsung. Nazwa telefonu z logo nadgryzionego jabłka wpisywana była w zeszłym roku prawie 415 tysięcy razy. Drugiej co do popularności marki wyszukiwano ponad 170 tysięcy razy. Nie oznacza to jednak, że jeśli byliśmy posiadaczami smartfonów innych marek, nie mamy szansy na ich odsprzedaż. Hasło Redmi pojawiało się w wyszukiwarce ponad 48 tysięcy razy, a Xiaomi 42 tysiące. Suma tych wyszukiwań jest zatem imponująca. Znalezieniem telefonu marki Huawei było zainteresowanych prawie 17 tysięcy osób. Dane te pokazują więc, że wschodzące marki telefonów coraz wyraźniej zaznaczają swoją obecność również w re-commerce. Początek tego roku nie przyniósł zmian w tym rankingu, ale pokazał rosnący potencjał rynku. W samym tylko styczniu liczba wszystkich zakończonych sprzedażą transakcji, których przedmiotem były smartfony, wyniosła ponad 15 tysięcy. </w:t>
      </w:r>
    </w:p>
    <w:p w:rsidR="00000000" w:rsidDel="00000000" w:rsidP="00000000" w:rsidRDefault="00000000" w:rsidRPr="00000000" w14:paraId="00000008">
      <w:pPr>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Rośnie akceptacja dla prezentów z drugiej ręki</w:t>
      </w:r>
      <w:r w:rsidDel="00000000" w:rsidR="00000000" w:rsidRPr="00000000">
        <w:rPr>
          <w:rFonts w:ascii="Poppins" w:cs="Poppins" w:eastAsia="Poppins" w:hAnsi="Poppins"/>
          <w:sz w:val="22"/>
          <w:szCs w:val="22"/>
          <w:rtl w:val="0"/>
        </w:rPr>
        <w:t xml:space="preserve"> </w:t>
      </w:r>
    </w:p>
    <w:p w:rsidR="00000000" w:rsidDel="00000000" w:rsidP="00000000" w:rsidRDefault="00000000" w:rsidRPr="00000000" w14:paraId="00000009">
      <w:pPr>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Uzupełnieniem danych dotyczących zainteresowania kupujących używanymi telefonami mogą być te ilustrujące społeczną akceptację dla prezentów z drugiej ręki. Jak wynika z badania zrealizowanego na zlecenie OLX, spośród osób, które otrzymały używane urządzenie elektroniczne w prezencie, aż 73,6% zareagowało pozytywnie, deklarując radość z takiego upominku. Co istotne, nastawienie takie jest widoczne niezależnie od płci i wieku. Wniosek jest zatem jednoznaczny – używana elektronika, jeśli jest w dobrym stanie i wręczona z odpowiednią intencją, jest dziś coraz bardziej cenionym prezentem. </w:t>
      </w:r>
    </w:p>
    <w:p w:rsidR="00000000" w:rsidDel="00000000" w:rsidP="00000000" w:rsidRDefault="00000000" w:rsidRPr="00000000" w14:paraId="0000000A">
      <w:pPr>
        <w:spacing w:after="280" w:before="280" w:line="276" w:lineRule="auto"/>
        <w:jc w:val="both"/>
        <w:rPr>
          <w:rFonts w:ascii="Poppins" w:cs="Poppins" w:eastAsia="Poppins" w:hAnsi="Poppins"/>
          <w:b w:val="1"/>
          <w:bCs w:val="1"/>
          <w:sz w:val="18"/>
          <w:szCs w:val="18"/>
        </w:rPr>
      </w:pPr>
      <w:r w:rsidDel="00000000" w:rsidR="00000000" w:rsidRPr="00000000">
        <w:rPr>
          <w:rtl w:val="0"/>
        </w:rPr>
      </w:r>
    </w:p>
    <w:p w:rsidR="00000000" w:rsidDel="00000000" w:rsidP="00000000" w:rsidRDefault="00000000" w:rsidRPr="00000000" w14:paraId="0000000B">
      <w:pPr>
        <w:spacing w:after="280" w:before="280" w:line="276" w:lineRule="auto"/>
        <w:jc w:val="both"/>
        <w:rPr>
          <w:rFonts w:ascii="Poppins" w:cs="Poppins" w:eastAsia="Poppins" w:hAnsi="Poppins"/>
          <w:b w:val="1"/>
          <w:bCs w:val="1"/>
          <w:sz w:val="18"/>
          <w:szCs w:val="18"/>
        </w:rPr>
      </w:pPr>
      <w:r w:rsidDel="00000000" w:rsidR="00000000" w:rsidRPr="00000000">
        <w:rPr>
          <w:rFonts w:ascii="Poppins" w:cs="Poppins" w:eastAsia="Poppins" w:hAnsi="Poppins"/>
          <w:b w:val="1"/>
          <w:bCs w:val="1"/>
          <w:sz w:val="18"/>
          <w:szCs w:val="18"/>
          <w:rtl w:val="0"/>
        </w:rPr>
        <w:t xml:space="preserve">Kontakt dla mediów:</w:t>
      </w:r>
    </w:p>
    <w:p w:rsidR="00000000" w:rsidDel="00000000" w:rsidP="00000000" w:rsidRDefault="00000000" w:rsidRPr="00000000" w14:paraId="0000000C">
      <w:pPr>
        <w:spacing w:after="280" w:before="280" w:line="276" w:lineRule="auto"/>
        <w:rPr>
          <w:rFonts w:ascii="Poppins" w:cs="Poppins" w:eastAsia="Poppins" w:hAnsi="Poppins"/>
          <w:color w:val="1d1c1d"/>
          <w:sz w:val="18"/>
          <w:szCs w:val="18"/>
          <w:highlight w:val="white"/>
        </w:rPr>
      </w:pPr>
      <w:r w:rsidDel="00000000" w:rsidR="00000000" w:rsidRPr="00000000">
        <w:rPr>
          <w:rFonts w:ascii="Poppins" w:cs="Poppins" w:eastAsia="Poppins" w:hAnsi="Poppins"/>
          <w:color w:val="1d1c1d"/>
          <w:sz w:val="18"/>
          <w:szCs w:val="18"/>
          <w:highlight w:val="white"/>
          <w:rtl w:val="0"/>
        </w:rPr>
        <w:t xml:space="preserve">Kamil Szabłowski</w:t>
        <w:br w:type="textWrapping"/>
        <w:t xml:space="preserve">PR &amp; Communication Manager</w:t>
        <w:br w:type="textWrapping"/>
      </w:r>
      <w:hyperlink r:id="rId8">
        <w:r w:rsidDel="00000000" w:rsidR="00000000" w:rsidRPr="00000000">
          <w:rPr>
            <w:rFonts w:ascii="Poppins" w:cs="Poppins" w:eastAsia="Poppins" w:hAnsi="Poppins"/>
            <w:color w:val="1155cc"/>
            <w:sz w:val="18"/>
            <w:szCs w:val="18"/>
            <w:highlight w:val="white"/>
            <w:u w:val="single"/>
            <w:rtl w:val="0"/>
          </w:rPr>
          <w:t xml:space="preserve">kamil.szablowski@olx.pl</w:t>
        </w:r>
      </w:hyperlink>
      <w:r w:rsidDel="00000000" w:rsidR="00000000" w:rsidRPr="00000000">
        <w:rPr>
          <w:rFonts w:ascii="Poppins" w:cs="Poppins" w:eastAsia="Poppins" w:hAnsi="Poppins"/>
          <w:color w:val="1155cc"/>
          <w:sz w:val="18"/>
          <w:szCs w:val="18"/>
          <w:highlight w:val="white"/>
          <w:rtl w:val="0"/>
        </w:rPr>
        <w:t xml:space="preserve"> </w:t>
        <w:br w:type="textWrapping"/>
      </w:r>
      <w:r w:rsidDel="00000000" w:rsidR="00000000" w:rsidRPr="00000000">
        <w:rPr>
          <w:rFonts w:ascii="Poppins" w:cs="Poppins" w:eastAsia="Poppins" w:hAnsi="Poppins"/>
          <w:color w:val="1d1c1d"/>
          <w:sz w:val="18"/>
          <w:szCs w:val="18"/>
          <w:highlight w:val="white"/>
          <w:rtl w:val="0"/>
        </w:rPr>
        <w:t xml:space="preserve">tel. 508345658</w:t>
      </w:r>
    </w:p>
    <w:p w:rsidR="00000000" w:rsidDel="00000000" w:rsidP="00000000" w:rsidRDefault="00000000" w:rsidRPr="00000000" w14:paraId="0000000D">
      <w:pPr>
        <w:keepLines w:val="1"/>
        <w:spacing w:after="0" w:line="240" w:lineRule="auto"/>
        <w:rPr>
          <w:rFonts w:ascii="Poppins" w:cs="Poppins" w:eastAsia="Poppins" w:hAnsi="Poppins"/>
          <w:color w:val="1d1c1d"/>
          <w:sz w:val="18"/>
          <w:szCs w:val="18"/>
          <w:highlight w:val="white"/>
        </w:rPr>
      </w:pPr>
      <w:r w:rsidDel="00000000" w:rsidR="00000000" w:rsidRPr="00000000">
        <w:rPr>
          <w:rtl w:val="0"/>
        </w:rPr>
      </w:r>
    </w:p>
    <w:p w:rsidR="00000000" w:rsidDel="00000000" w:rsidP="00000000" w:rsidRDefault="00000000" w:rsidRPr="00000000" w14:paraId="0000000E">
      <w:pPr>
        <w:keepLines w:val="1"/>
        <w:spacing w:after="0" w:line="240" w:lineRule="auto"/>
        <w:rPr>
          <w:rFonts w:ascii="Poppins" w:cs="Poppins" w:eastAsia="Poppins" w:hAnsi="Poppins"/>
          <w:color w:val="1d1c1d"/>
          <w:sz w:val="18"/>
          <w:szCs w:val="18"/>
          <w:highlight w:val="white"/>
        </w:rPr>
      </w:pPr>
      <w:r w:rsidDel="00000000" w:rsidR="00000000" w:rsidRPr="00000000">
        <w:rPr>
          <w:rFonts w:ascii="Poppins" w:cs="Poppins" w:eastAsia="Poppins" w:hAnsi="Poppins"/>
          <w:color w:val="1d1c1d"/>
          <w:sz w:val="18"/>
          <w:szCs w:val="18"/>
          <w:highlight w:val="white"/>
          <w:rtl w:val="0"/>
        </w:rPr>
        <w:t xml:space="preserve">Alicja Turczyniewicz-Gorczyca</w:t>
      </w:r>
    </w:p>
    <w:p w:rsidR="00000000" w:rsidDel="00000000" w:rsidP="00000000" w:rsidRDefault="00000000" w:rsidRPr="00000000" w14:paraId="0000000F">
      <w:pPr>
        <w:keepLines w:val="1"/>
        <w:spacing w:after="0" w:line="240" w:lineRule="auto"/>
        <w:rPr>
          <w:rFonts w:ascii="Poppins" w:cs="Poppins" w:eastAsia="Poppins" w:hAnsi="Poppins"/>
          <w:color w:val="1d1c1d"/>
          <w:sz w:val="18"/>
          <w:szCs w:val="18"/>
          <w:highlight w:val="white"/>
        </w:rPr>
      </w:pPr>
      <w:r w:rsidDel="00000000" w:rsidR="00000000" w:rsidRPr="00000000">
        <w:rPr>
          <w:rFonts w:ascii="Poppins" w:cs="Poppins" w:eastAsia="Poppins" w:hAnsi="Poppins"/>
          <w:color w:val="1d1c1d"/>
          <w:sz w:val="18"/>
          <w:szCs w:val="18"/>
          <w:highlight w:val="white"/>
          <w:rtl w:val="0"/>
        </w:rPr>
        <w:t xml:space="preserve">Communication Manager, Monday</w:t>
      </w:r>
    </w:p>
    <w:p w:rsidR="00000000" w:rsidDel="00000000" w:rsidP="00000000" w:rsidRDefault="00000000" w:rsidRPr="00000000" w14:paraId="00000010">
      <w:pPr>
        <w:keepLines w:val="1"/>
        <w:spacing w:after="0" w:line="240" w:lineRule="auto"/>
        <w:rPr>
          <w:rFonts w:ascii="Poppins" w:cs="Poppins" w:eastAsia="Poppins" w:hAnsi="Poppins"/>
          <w:color w:val="1d1c1d"/>
          <w:sz w:val="18"/>
          <w:szCs w:val="18"/>
          <w:highlight w:val="white"/>
        </w:rPr>
      </w:pPr>
      <w:hyperlink r:id="rId9">
        <w:r w:rsidDel="00000000" w:rsidR="00000000" w:rsidRPr="00000000">
          <w:rPr>
            <w:rFonts w:ascii="Poppins" w:cs="Poppins" w:eastAsia="Poppins" w:hAnsi="Poppins"/>
            <w:color w:val="1155cc"/>
            <w:sz w:val="18"/>
            <w:szCs w:val="18"/>
            <w:highlight w:val="white"/>
            <w:u w:val="single"/>
            <w:rtl w:val="0"/>
          </w:rPr>
          <w:t xml:space="preserve">alicja.turczyniewicz-gorczyca@mondaygroup.pl</w:t>
        </w:r>
      </w:hyperlink>
      <w:r w:rsidDel="00000000" w:rsidR="00000000" w:rsidRPr="00000000">
        <w:rPr>
          <w:rtl w:val="0"/>
        </w:rPr>
      </w:r>
    </w:p>
    <w:p w:rsidR="00000000" w:rsidDel="00000000" w:rsidP="00000000" w:rsidRDefault="00000000" w:rsidRPr="00000000" w14:paraId="00000011">
      <w:pPr>
        <w:keepLines w:val="1"/>
        <w:spacing w:after="0" w:line="240" w:lineRule="auto"/>
        <w:rPr>
          <w:rFonts w:ascii="Poppins" w:cs="Poppins" w:eastAsia="Poppins" w:hAnsi="Poppins"/>
          <w:sz w:val="22"/>
          <w:szCs w:val="22"/>
        </w:rPr>
      </w:pPr>
      <w:r w:rsidDel="00000000" w:rsidR="00000000" w:rsidRPr="00000000">
        <w:rPr>
          <w:rFonts w:ascii="Poppins" w:cs="Poppins" w:eastAsia="Poppins" w:hAnsi="Poppins"/>
          <w:color w:val="1d1c1d"/>
          <w:sz w:val="18"/>
          <w:szCs w:val="18"/>
          <w:highlight w:val="white"/>
          <w:rtl w:val="0"/>
        </w:rPr>
        <w:t xml:space="preserve">tel. 539090929</w:t>
      </w:r>
      <w:r w:rsidDel="00000000" w:rsidR="00000000" w:rsidRPr="00000000">
        <w:rPr>
          <w:rtl w:val="0"/>
        </w:rPr>
      </w:r>
    </w:p>
    <w:p w:rsidR="00000000" w:rsidDel="00000000" w:rsidP="00000000" w:rsidRDefault="00000000" w:rsidRPr="00000000" w14:paraId="00000012">
      <w:pPr>
        <w:rPr>
          <w:rFonts w:ascii="Poppins" w:cs="Poppins" w:eastAsia="Poppins" w:hAnsi="Poppins"/>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headerReference r:id="rId10"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https://www.techspot.com/news/111497-global-smartphone-shipments-expected-fall-13-amid-memory.html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right"/>
      <w:rPr/>
    </w:pPr>
    <w:r w:rsidDel="00000000" w:rsidR="00000000" w:rsidRPr="00000000">
      <w:rPr/>
      <w:drawing>
        <wp:inline distB="114300" distT="114300" distL="114300" distR="114300">
          <wp:extent cx="1095693" cy="75792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95693" cy="75792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agwek7">
    <w:name w:val="heading 7"/>
    <w:basedOn w:val="Normalny"/>
    <w:next w:val="Normalny"/>
    <w:link w:val="Nagwek7Znak"/>
    <w:uiPriority w:val="9"/>
    <w:semiHidden w:val="1"/>
    <w:unhideWhenUsed w:val="1"/>
    <w:qFormat w:val="1"/>
    <w:rsid w:val="00B108B5"/>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B108B5"/>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B108B5"/>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B108B5"/>
    <w:rPr>
      <w:rFonts w:asciiTheme="majorHAnsi" w:cstheme="majorBidi" w:eastAsiaTheme="majorEastAsia" w:hAnsiTheme="majorHAnsi"/>
      <w:color w:val="2f5496" w:themeColor="accent1" w:themeShade="0000BF"/>
      <w:sz w:val="40"/>
      <w:szCs w:val="40"/>
    </w:rPr>
  </w:style>
  <w:style w:type="character" w:styleId="Nagwek2Znak" w:customStyle="1">
    <w:name w:val="Nagłówek 2 Znak"/>
    <w:basedOn w:val="Domylnaczcionkaakapitu"/>
    <w:link w:val="Nagwek2"/>
    <w:uiPriority w:val="9"/>
    <w:semiHidden w:val="1"/>
    <w:rsid w:val="00B108B5"/>
    <w:rPr>
      <w:rFonts w:asciiTheme="majorHAnsi" w:cstheme="majorBidi" w:eastAsiaTheme="majorEastAsia" w:hAnsiTheme="majorHAnsi"/>
      <w:color w:val="2f5496" w:themeColor="accent1" w:themeShade="0000BF"/>
      <w:sz w:val="32"/>
      <w:szCs w:val="32"/>
    </w:rPr>
  </w:style>
  <w:style w:type="character" w:styleId="Nagwek3Znak" w:customStyle="1">
    <w:name w:val="Nagłówek 3 Znak"/>
    <w:basedOn w:val="Domylnaczcionkaakapitu"/>
    <w:link w:val="Nagwek3"/>
    <w:uiPriority w:val="9"/>
    <w:semiHidden w:val="1"/>
    <w:rsid w:val="00B108B5"/>
    <w:rPr>
      <w:rFonts w:cstheme="majorBidi" w:eastAsiaTheme="majorEastAsia"/>
      <w:color w:val="2f5496" w:themeColor="accent1" w:themeShade="0000BF"/>
      <w:sz w:val="28"/>
      <w:szCs w:val="28"/>
    </w:rPr>
  </w:style>
  <w:style w:type="character" w:styleId="Nagwek4Znak" w:customStyle="1">
    <w:name w:val="Nagłówek 4 Znak"/>
    <w:basedOn w:val="Domylnaczcionkaakapitu"/>
    <w:link w:val="Nagwek4"/>
    <w:uiPriority w:val="9"/>
    <w:semiHidden w:val="1"/>
    <w:rsid w:val="00B108B5"/>
    <w:rPr>
      <w:rFonts w:cstheme="majorBidi" w:eastAsiaTheme="majorEastAsia"/>
      <w:i w:val="1"/>
      <w:iCs w:val="1"/>
      <w:color w:val="2f5496" w:themeColor="accent1" w:themeShade="0000BF"/>
    </w:rPr>
  </w:style>
  <w:style w:type="character" w:styleId="Nagwek5Znak" w:customStyle="1">
    <w:name w:val="Nagłówek 5 Znak"/>
    <w:basedOn w:val="Domylnaczcionkaakapitu"/>
    <w:link w:val="Nagwek5"/>
    <w:uiPriority w:val="9"/>
    <w:semiHidden w:val="1"/>
    <w:rsid w:val="00B108B5"/>
    <w:rPr>
      <w:rFonts w:cstheme="majorBidi" w:eastAsiaTheme="majorEastAsia"/>
      <w:color w:val="2f5496" w:themeColor="accent1" w:themeShade="0000BF"/>
    </w:rPr>
  </w:style>
  <w:style w:type="character" w:styleId="Nagwek6Znak" w:customStyle="1">
    <w:name w:val="Nagłówek 6 Znak"/>
    <w:basedOn w:val="Domylnaczcionkaakapitu"/>
    <w:link w:val="Nagwek6"/>
    <w:uiPriority w:val="9"/>
    <w:semiHidden w:val="1"/>
    <w:rsid w:val="00B108B5"/>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B108B5"/>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B108B5"/>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B108B5"/>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B108B5"/>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B108B5"/>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B108B5"/>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B108B5"/>
    <w:rPr>
      <w:i w:val="1"/>
      <w:iCs w:val="1"/>
      <w:color w:val="404040" w:themeColor="text1" w:themeTint="0000BF"/>
    </w:rPr>
  </w:style>
  <w:style w:type="paragraph" w:styleId="Akapitzlist">
    <w:name w:val="List Paragraph"/>
    <w:basedOn w:val="Normalny"/>
    <w:uiPriority w:val="34"/>
    <w:qFormat w:val="1"/>
    <w:rsid w:val="00B108B5"/>
    <w:pPr>
      <w:ind w:left="720"/>
      <w:contextualSpacing w:val="1"/>
    </w:pPr>
  </w:style>
  <w:style w:type="character" w:styleId="Wyrnienieintensywne">
    <w:name w:val="Intense Emphasis"/>
    <w:basedOn w:val="Domylnaczcionkaakapitu"/>
    <w:uiPriority w:val="21"/>
    <w:qFormat w:val="1"/>
    <w:rsid w:val="00B108B5"/>
    <w:rPr>
      <w:i w:val="1"/>
      <w:iCs w:val="1"/>
      <w:color w:val="2f5496" w:themeColor="accent1" w:themeShade="0000BF"/>
    </w:rPr>
  </w:style>
  <w:style w:type="paragraph" w:styleId="Cytatintensywny">
    <w:name w:val="Intense Quote"/>
    <w:basedOn w:val="Normalny"/>
    <w:next w:val="Normalny"/>
    <w:link w:val="CytatintensywnyZnak"/>
    <w:uiPriority w:val="30"/>
    <w:qFormat w:val="1"/>
    <w:rsid w:val="00B108B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ytatintensywnyZnak" w:customStyle="1">
    <w:name w:val="Cytat intensywny Znak"/>
    <w:basedOn w:val="Domylnaczcionkaakapitu"/>
    <w:link w:val="Cytatintensywny"/>
    <w:uiPriority w:val="30"/>
    <w:rsid w:val="00B108B5"/>
    <w:rPr>
      <w:i w:val="1"/>
      <w:iCs w:val="1"/>
      <w:color w:val="2f5496" w:themeColor="accent1" w:themeShade="0000BF"/>
    </w:rPr>
  </w:style>
  <w:style w:type="character" w:styleId="Odwoanieintensywne">
    <w:name w:val="Intense Reference"/>
    <w:basedOn w:val="Domylnaczcionkaakapitu"/>
    <w:uiPriority w:val="32"/>
    <w:qFormat w:val="1"/>
    <w:rsid w:val="00B108B5"/>
    <w:rPr>
      <w:b w:val="1"/>
      <w:bCs w:val="1"/>
      <w:smallCaps w:val="1"/>
      <w:color w:val="2f5496" w:themeColor="accent1" w:themeShade="0000BF"/>
      <w:spacing w:val="5"/>
    </w:rPr>
  </w:style>
  <w:style w:type="paragraph" w:styleId="Tekstprzypisukocowego">
    <w:name w:val="endnote text"/>
    <w:basedOn w:val="Normalny"/>
    <w:link w:val="TekstprzypisukocowegoZnak"/>
    <w:uiPriority w:val="99"/>
    <w:semiHidden w:val="1"/>
    <w:unhideWhenUsed w:val="1"/>
    <w:rsid w:val="00ED1959"/>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ED1959"/>
    <w:rPr>
      <w:sz w:val="20"/>
      <w:szCs w:val="20"/>
    </w:rPr>
  </w:style>
  <w:style w:type="character" w:styleId="Odwoanieprzypisukocowego">
    <w:name w:val="endnote reference"/>
    <w:basedOn w:val="Domylnaczcionkaakapitu"/>
    <w:uiPriority w:val="99"/>
    <w:semiHidden w:val="1"/>
    <w:unhideWhenUsed w:val="1"/>
    <w:rsid w:val="00ED1959"/>
    <w:rPr>
      <w:vertAlign w:val="superscript"/>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mailto:alicja.turczyniewicz-gorczyca@mondaygroup.p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kamil.szablowski@olx.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a+DX1ceB7CpTDX2Pn9FnHJ4hfw==">CgMxLjA4AGoqChRzdWdnZXN0LnludHZtbmVwZnhraBISQWduaWVzemthIEJ1a293c2thaioKFHN1Z2dlc3QuNGJxdnRpZmlxbXJ0EhJBZ25pZXN6a2EgQnVrb3dza2FyITFuZUd4TVhwSDRBWkV4UGNhVGJ2cUl6aFVqeWx4Ykpseg==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2026-03-02T09:09:00Z</dcterms:created>
  <dc:creator>Emilia Mitura</dc:creator>
</cp:coreProperties>
</file>