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Cisco rozwija bezpieczeństwo dla środowisk opartych na agentach AI</w:t>
      </w:r>
    </w:p>
    <w:p>
      <w:pPr>
        <w:pStyle w:val="Normal"/>
        <w:spacing w:lineRule="auto" w:line="240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Dzięki pełnej ochronie działań sztucznej inteligencji organizacje mogą z większą pewnością rozwijać i skalować rozwiązania oparte na agentach.</w:t>
      </w:r>
    </w:p>
    <w:p>
      <w:pPr>
        <w:pStyle w:val="Normal"/>
        <w:spacing w:lineRule="auto" w:line="2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Najważniejsze informacje: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Cisco rozszerza model Zero Trust na agentów AI, wprowadzając ich identyfikację oraz ścisłą kontrolę dostępu w Cisco Secure Access.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AI Defense: Explorer Edition umożliwia testowanie odporności modeli i aplikacji AI oraz zabezpieczanie agentów w trakcie wdrażania.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Cisco wprowadza DefenseClaw - open source’owy framework automatyzujący bezpieczeństwo i zarządzanie zasobami agentów AI.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Nowe funkcje Splunk wykorzystują AI do automatyzacji operacji bezpieczeństwa i szybszego reagowania na zagrożenia.</w:t>
      </w:r>
    </w:p>
    <w:p>
      <w:pPr>
        <w:pStyle w:val="Normal"/>
        <w:spacing w:lineRule="auto" w:line="240" w:before="0" w:after="0"/>
        <w:ind w:start="72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Warszawa, 30 marca 2026 r.</w:t>
      </w:r>
      <w:r>
        <w:rPr>
          <w:rFonts w:cs="Calibri" w:ascii="Calibri" w:hAnsi="Calibri"/>
          <w:sz w:val="22"/>
          <w:szCs w:val="22"/>
        </w:rPr>
        <w:t xml:space="preserve"> – Cisco zaprezentowało nowe rozwiązania z zakresu cyberbezpieczeństwa dla środowisk opartych na agentowej sztucznej inteligencji, w których systemy nie tylko odpowiadają na zapytania, ale również samodzielnie wykonują działania. Ogłoszenie miało miejsce podczas konferencji RSA 2026.</w:t>
      </w:r>
    </w:p>
    <w:p>
      <w:pPr>
        <w:pStyle w:val="Normal"/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Z </w:t>
      </w:r>
      <w:hyperlink r:id="rId2">
        <w:r>
          <w:rPr>
            <w:rStyle w:val="Hyperlink"/>
            <w:rFonts w:cs="Calibri" w:ascii="Calibri" w:hAnsi="Calibri"/>
            <w:sz w:val="22"/>
            <w:szCs w:val="22"/>
          </w:rPr>
          <w:t>badania Cisco</w:t>
        </w:r>
      </w:hyperlink>
      <w:r>
        <w:rPr>
          <w:rFonts w:cs="Calibri" w:ascii="Calibri" w:hAnsi="Calibri"/>
          <w:sz w:val="22"/>
          <w:szCs w:val="22"/>
        </w:rPr>
        <w:t xml:space="preserve"> wynika, że aż 85% dużych organizacji eksperymentuje z agentami AI, jednak tylko 5% wdrożyło je w środowisku produkcyjnym. Główną barierą pozostają kwestie związane z bezpieczeństwem i kontrolą.</w:t>
      </w:r>
    </w:p>
    <w:p>
      <w:pPr>
        <w:pStyle w:val="Normal"/>
        <w:spacing w:lineRule="auto" w:line="24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Cisco wprowadza rozwiązania odpowiadające na te wyzwania i eliminujące jedną z kluczowych przeszkód we wdrażaniu agentów. Firma koncentruje się na zapewnieniu agentom wiarygodnej tożsamości, egzekwowaniu zasad Zero Trust oraz ich zabezpieczeniu zarówno w trakcie wdrażania, jak działania. Jednocześnie wyposaża zespoły SOC w narzędzia umożliwiające reagowanie na zagrożenia z prędkością maszynową, budując bezpieczeństwo jako fundament rozwijającej się gospodarki opartej na AI.</w:t>
      </w:r>
      <w:r>
        <w:rPr>
          <w:rFonts w:cs="Calibri" w:ascii="Calibri" w:hAnsi="Calibri"/>
          <w:i/>
          <w:iCs/>
          <w:sz w:val="22"/>
          <w:szCs w:val="22"/>
        </w:rPr>
        <w:t xml:space="preserve"> </w:t>
      </w:r>
    </w:p>
    <w:p>
      <w:pPr>
        <w:pStyle w:val="Normal"/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„</w:t>
      </w:r>
      <w:r>
        <w:rPr>
          <w:rFonts w:cs="Calibri" w:ascii="Calibri" w:hAnsi="Calibri"/>
          <w:i/>
          <w:iCs/>
          <w:sz w:val="22"/>
          <w:szCs w:val="22"/>
        </w:rPr>
        <w:t>Agenci AI nie tylko przyspieszają istniejące procesy – to nowa siła robocza wspierająca współpracowników, która znacząco rozszerza możliwości organizacji. Projekty odkładane dotąd z powodu braku zasobów są teraz w zasięgu ręki. Jedynym ograniczeniem pozostaje wyobraźnia, a zespoły bezpieczeństwa odgrywają kluczową rolę w odblokowaniu tego potencjału, zapewniając odpowiedni poziom zaufania do agentowej siły roboczej”</w:t>
      </w:r>
      <w:r>
        <w:rPr>
          <w:rFonts w:cs="Calibri" w:ascii="Calibri" w:hAnsi="Calibri"/>
          <w:sz w:val="22"/>
          <w:szCs w:val="22"/>
        </w:rPr>
        <w:t xml:space="preserve"> - </w:t>
      </w:r>
      <w:r>
        <w:rPr>
          <w:rFonts w:cs="Calibri" w:ascii="Calibri" w:hAnsi="Calibri"/>
          <w:b/>
          <w:bCs/>
          <w:sz w:val="22"/>
          <w:szCs w:val="22"/>
        </w:rPr>
        <w:t>powiedział Jeetu Patel, President i Chief Product Officer w Cisco.</w:t>
      </w:r>
    </w:p>
    <w:p>
      <w:pPr>
        <w:pStyle w:val="Normal"/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Cisco koncentruje się na trzech obszarach: kontroli działań agentów, ochronie agentów przed manipulacją oraz wykrywaniu i reagowaniu na incydenty w skali i tempie odpowiadającym środowiskom AI.</w:t>
      </w:r>
    </w:p>
    <w:p>
      <w:pPr>
        <w:pStyle w:val="Normal"/>
        <w:spacing w:lineRule="auto" w:line="2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Kontrola agentów AI zaczyna się od wiarygodnej tożsamości</w:t>
      </w:r>
    </w:p>
    <w:p>
      <w:pPr>
        <w:pStyle w:val="Normal"/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Z </w:t>
      </w:r>
      <w:hyperlink r:id="rId3">
        <w:r>
          <w:rPr>
            <w:rStyle w:val="Hyperlink"/>
            <w:rFonts w:cs="Calibri" w:ascii="Calibri" w:hAnsi="Calibri"/>
            <w:sz w:val="22"/>
            <w:szCs w:val="22"/>
          </w:rPr>
          <w:t>raportu „Cisco Talos Year in Review 2025”</w:t>
        </w:r>
      </w:hyperlink>
      <w:r>
        <w:rPr>
          <w:rFonts w:cs="Calibri" w:ascii="Calibri" w:hAnsi="Calibri"/>
          <w:sz w:val="22"/>
          <w:szCs w:val="22"/>
        </w:rPr>
        <w:t xml:space="preserve"> wynika, że atakujący koncentrują się na obszarach związanych z tożsamością i dostępem – a wraz z rozwojem agentów AI trend ten będzie się nasilał. Cisco odpowiada na te wyzwania, rozszerzając model </w:t>
      </w:r>
      <w:hyperlink r:id="rId4">
        <w:r>
          <w:rPr>
            <w:rStyle w:val="Hyperlink"/>
            <w:rFonts w:cs="Calibri" w:ascii="Calibri" w:hAnsi="Calibri"/>
            <w:sz w:val="22"/>
            <w:szCs w:val="22"/>
          </w:rPr>
          <w:t>Zero Trust na agentów AI</w:t>
        </w:r>
      </w:hyperlink>
      <w:r>
        <w:rPr>
          <w:rFonts w:cs="Calibri" w:ascii="Calibri" w:hAnsi="Calibri"/>
          <w:sz w:val="22"/>
          <w:szCs w:val="22"/>
        </w:rPr>
        <w:t xml:space="preserve">. </w:t>
      </w:r>
      <w:hyperlink r:id="rId5">
        <w:r>
          <w:rPr>
            <w:rStyle w:val="Hyperlink"/>
            <w:rFonts w:cs="Calibri" w:ascii="Calibri" w:hAnsi="Calibri"/>
            <w:sz w:val="22"/>
            <w:szCs w:val="22"/>
          </w:rPr>
          <w:t>Nowe funkcje Duo IAM</w:t>
        </w:r>
      </w:hyperlink>
      <w:r>
        <w:rPr>
          <w:rFonts w:cs="Calibri" w:ascii="Calibri" w:hAnsi="Calibri"/>
          <w:sz w:val="22"/>
          <w:szCs w:val="22"/>
        </w:rPr>
        <w:t xml:space="preserve"> i Cisco Secure Access zapewniają ich identyfikację, ścisłą kontrolę dostępu oraz pełną widoczność działań.</w:t>
      </w:r>
    </w:p>
    <w:p>
      <w:pPr>
        <w:pStyle w:val="Normal"/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Rozwiązanie obejmuje m.in.: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Agent Identity Management</w:t>
      </w:r>
      <w:r>
        <w:rPr>
          <w:rFonts w:cs="Calibri" w:ascii="Calibri" w:hAnsi="Calibri"/>
          <w:sz w:val="22"/>
          <w:szCs w:val="22"/>
        </w:rPr>
        <w:t xml:space="preserve"> – rejestrowanie agentów w Duo IAM i przypisywanie ich do osób odpowiedzialnych, co zapewnia weryfikację tożsamości i śledzenie działań. 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Agent and Tool Visibility</w:t>
      </w:r>
      <w:r>
        <w:rPr>
          <w:rFonts w:cs="Calibri" w:ascii="Calibri" w:hAnsi="Calibri"/>
          <w:sz w:val="22"/>
          <w:szCs w:val="22"/>
        </w:rPr>
        <w:t xml:space="preserve"> – rozwiązanie Cisco Identity Intelligence wykrywa tożsamości maszynowe (tzw. non-human identities), pomagając organizacjom w pełni zrozumieć dotychczasowy sposób wykorzystania sztucznej inteligencji w ich środowisku.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Strict Access Control</w:t>
      </w:r>
      <w:r>
        <w:rPr>
          <w:rFonts w:cs="Calibri" w:ascii="Calibri" w:hAnsi="Calibri"/>
          <w:sz w:val="22"/>
          <w:szCs w:val="22"/>
        </w:rPr>
        <w:t xml:space="preserve"> – nadawanie agentom precyzyjnych, czasowych uprawnień oraz kierowanie ruchu przez bramę MCP w celu eliminacji luk w widoczności.</w:t>
      </w:r>
    </w:p>
    <w:p>
      <w:pPr>
        <w:pStyle w:val="Normal"/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„</w:t>
      </w:r>
      <w:r>
        <w:rPr>
          <w:rFonts w:cs="Calibri" w:ascii="Calibri" w:hAnsi="Calibri"/>
          <w:i/>
          <w:iCs/>
          <w:sz w:val="22"/>
          <w:szCs w:val="22"/>
        </w:rPr>
        <w:t>Organizacje chcą wykorzystywać AI, ale muszą robić to bez tworzenia luk w zabezpieczeniach. Rozwiązanie Cisco Zero Trust Access dla agentów AI zapewnia widoczność tożsamości agentowych i ogranicza dostęp dokładnie do tego, co jest potrzebne”</w:t>
      </w:r>
      <w:r>
        <w:rPr>
          <w:rFonts w:cs="Calibri" w:ascii="Calibri" w:hAnsi="Calibri"/>
          <w:sz w:val="22"/>
          <w:szCs w:val="22"/>
        </w:rPr>
        <w:t xml:space="preserve"> – </w:t>
      </w:r>
      <w:r>
        <w:rPr>
          <w:rFonts w:cs="Calibri" w:ascii="Calibri" w:hAnsi="Calibri"/>
          <w:b/>
          <w:bCs/>
          <w:sz w:val="22"/>
          <w:szCs w:val="22"/>
        </w:rPr>
        <w:t xml:space="preserve">powiedział Jeremy Nelson, CISO North America w Insight. </w:t>
      </w:r>
      <w:r>
        <w:rPr>
          <w:rFonts w:cs="Calibri" w:ascii="Calibri" w:hAnsi="Calibri"/>
          <w:sz w:val="22"/>
          <w:szCs w:val="22"/>
        </w:rPr>
        <w:t xml:space="preserve">– </w:t>
      </w:r>
      <w:r>
        <w:rPr>
          <w:rFonts w:cs="Calibri" w:ascii="Calibri" w:hAnsi="Calibri"/>
          <w:i/>
          <w:iCs/>
          <w:sz w:val="22"/>
          <w:szCs w:val="22"/>
        </w:rPr>
        <w:t>„Z niecierpliwością czekamy na możliwość wdrożenia tych funkcji u klientów, aby chronić ich dane przy jednoczesnym skalowaniu inicjatyw AI”.</w:t>
      </w:r>
    </w:p>
    <w:p>
      <w:pPr>
        <w:pStyle w:val="Normal"/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„</w:t>
      </w:r>
      <w:r>
        <w:rPr>
          <w:rFonts w:cs="Calibri" w:ascii="Calibri" w:hAnsi="Calibri"/>
          <w:i/>
          <w:iCs/>
          <w:sz w:val="22"/>
          <w:szCs w:val="22"/>
        </w:rPr>
        <w:t>W dynamicznym środowisku technologii agentowej ścisła kontrola dostępu dla agentów AI jest kluczowa, ale trudna do konsekwentnego egzekwowania przy użyciu narzędzi zaprojektowanych z myślą o użytkownikach ludzkich. Prowadzi to do niespójności i luk w zabezpieczeniach, które w świecie agentowym będą nieuchronnie wykorzystywane”</w:t>
      </w:r>
      <w:r>
        <w:rPr>
          <w:rFonts w:cs="Calibri" w:ascii="Calibri" w:hAnsi="Calibri"/>
          <w:sz w:val="22"/>
          <w:szCs w:val="22"/>
        </w:rPr>
        <w:t xml:space="preserve"> – </w:t>
      </w:r>
      <w:r>
        <w:rPr>
          <w:rFonts w:cs="Calibri" w:ascii="Calibri" w:hAnsi="Calibri"/>
          <w:b/>
          <w:bCs/>
          <w:sz w:val="22"/>
          <w:szCs w:val="22"/>
        </w:rPr>
        <w:t>powiedział Fernando Montenegro, Vice President &amp; Practice Lead, Cybersecurity &amp; Resilience w Futurum.</w:t>
      </w:r>
      <w:r>
        <w:rPr>
          <w:rFonts w:cs="Calibri" w:ascii="Calibri" w:hAnsi="Calibri"/>
          <w:sz w:val="22"/>
          <w:szCs w:val="22"/>
        </w:rPr>
        <w:t xml:space="preserve"> – </w:t>
      </w:r>
      <w:r>
        <w:rPr>
          <w:rFonts w:cs="Calibri" w:ascii="Calibri" w:hAnsi="Calibri"/>
          <w:i/>
          <w:iCs/>
          <w:sz w:val="22"/>
          <w:szCs w:val="22"/>
        </w:rPr>
        <w:t>„Platformowe podejście Cisco jest dobrze przygotowane, aby sprostać tym wyzwaniom poprzez unowocześnienie narzędzi i zapewnienie spójnego, adaptacyjnego bezpieczeństwa dla agentów AI”.</w:t>
      </w:r>
    </w:p>
    <w:p>
      <w:pPr>
        <w:pStyle w:val="Normal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Ochrona agentów AI: Cisco AI Defense zabezpiecza środowisko agentowe</w:t>
      </w:r>
    </w:p>
    <w:p>
      <w:pPr>
        <w:pStyle w:val="Normal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>Wraz z rosnącym wykorzystaniem agentów AI w coraz bardziej złożonych środowiskach Cisco rozwija AI Defense, wprowadzając narzędzia umożliwiające testowanie, zabezpieczanie i budowanie zaufania do agentów.</w:t>
      </w:r>
      <w:r>
        <w:rPr>
          <w:rFonts w:cs="Calibri" w:ascii="Calibri" w:hAnsi="Calibri"/>
          <w:b/>
          <w:bCs/>
          <w:sz w:val="22"/>
          <w:szCs w:val="22"/>
        </w:rPr>
        <w:t xml:space="preserve"> </w:t>
      </w: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 xml:space="preserve">Cisco udostępnia </w:t>
      </w:r>
      <w:hyperlink r:id="rId6">
        <w:r>
          <w:rPr>
            <w:rStyle w:val="Hyperlink"/>
            <w:rFonts w:eastAsia="Times New Roman" w:cs="Calibri" w:ascii="Calibri" w:hAnsi="Calibri"/>
            <w:b/>
            <w:bCs/>
            <w:kern w:val="0"/>
            <w:sz w:val="22"/>
            <w:szCs w:val="22"/>
            <w:lang w:eastAsia="pl-PL"/>
            <w14:ligatures w14:val="none"/>
          </w:rPr>
          <w:t>AI Defense: Explorer Edition</w:t>
        </w:r>
      </w:hyperlink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 xml:space="preserve"> – rozwiązanie self-service, które pozwala testować modele i aplikacje AI przed wdrożeniem oraz identyfikować podatności.</w:t>
      </w:r>
    </w:p>
    <w:p>
      <w:pPr>
        <w:pStyle w:val="Normal"/>
        <w:spacing w:lineRule="auto" w:line="240"/>
        <w:jc w:val="both"/>
        <w:rPr>
          <w:rFonts w:ascii="Calibri" w:hAnsi="Calibri" w:eastAsia="Times New Roman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>Nowe rozwiązanie oferuje m.in.: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Times New Roman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pl-PL"/>
          <w14:ligatures w14:val="none"/>
        </w:rPr>
        <w:t>Dynamic Agent Red Teaming</w:t>
      </w: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 xml:space="preserve"> – wieloetapowe testy odporności modeli i aplikacji.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Times New Roman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pl-PL"/>
          <w14:ligatures w14:val="none"/>
        </w:rPr>
        <w:t>Model and Application Security Testing</w:t>
      </w: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 xml:space="preserve"> – wykrywanie podatności, m.in. prompt injection i jailbreak.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Times New Roman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pl-PL"/>
          <w14:ligatures w14:val="none"/>
        </w:rPr>
        <w:t>Security Reporting</w:t>
      </w: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 xml:space="preserve"> – raporty bezpieczeństwa wspierające zgodność.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Times New Roman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pl-PL"/>
          <w14:ligatures w14:val="none"/>
        </w:rPr>
        <w:t>API-First Access</w:t>
      </w: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 xml:space="preserve"> – integrację z pipeline’ami CI/CD (GitHub, GitLab, Jenkins).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Times New Roman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pl-PL"/>
          <w14:ligatures w14:val="none"/>
        </w:rPr>
        <w:t>Team Collaboration</w:t>
      </w: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 xml:space="preserve"> – współpracę zespołów i zarządzanie dostępem. </w:t>
      </w:r>
    </w:p>
    <w:p>
      <w:pPr>
        <w:pStyle w:val="Normal"/>
        <w:spacing w:lineRule="auto" w:line="240" w:beforeAutospacing="1" w:after="160"/>
        <w:jc w:val="both"/>
        <w:rPr>
          <w:rFonts w:ascii="Calibri" w:hAnsi="Calibri" w:eastAsia="Times New Roman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 xml:space="preserve">Uzupełnieniem jest Agent Runtime Software Development Kit (SDK), który umożliwia wdrażanie polityk bezpieczeństwa bezpośrednio w procesie tworzenia agentów, oraz </w:t>
      </w:r>
      <w:hyperlink r:id="rId7">
        <w:r>
          <w:rPr>
            <w:rStyle w:val="Hyperlink"/>
            <w:rFonts w:eastAsia="Times New Roman" w:cs="Calibri" w:ascii="Calibri" w:hAnsi="Calibri"/>
            <w:b/>
            <w:bCs/>
            <w:kern w:val="0"/>
            <w:sz w:val="22"/>
            <w:szCs w:val="22"/>
            <w:lang w:eastAsia="pl-PL"/>
            <w14:ligatures w14:val="none"/>
          </w:rPr>
          <w:t>LLM Security Leaderboard</w:t>
        </w:r>
      </w:hyperlink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 xml:space="preserve"> – narzędzie do oceny ryzyka i podatności modeli AI.</w:t>
      </w:r>
    </w:p>
    <w:p>
      <w:pPr>
        <w:pStyle w:val="Normal"/>
        <w:spacing w:lineRule="auto" w:line="240" w:beforeAutospacing="1" w:after="160"/>
        <w:jc w:val="both"/>
        <w:rPr>
          <w:rFonts w:ascii="Calibri" w:hAnsi="Calibri" w:eastAsia="Times New Roman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 xml:space="preserve">Cisco prezentuje również </w:t>
      </w:r>
      <w:hyperlink r:id="rId8">
        <w:r>
          <w:rPr>
            <w:rStyle w:val="Hyperlink"/>
            <w:rFonts w:eastAsia="Times New Roman" w:cs="Calibri" w:ascii="Calibri" w:hAnsi="Calibri"/>
            <w:b/>
            <w:bCs/>
            <w:kern w:val="0"/>
            <w:sz w:val="22"/>
            <w:szCs w:val="22"/>
            <w:lang w:eastAsia="pl-PL"/>
            <w14:ligatures w14:val="none"/>
          </w:rPr>
          <w:t>DefenseClaw</w:t>
        </w:r>
      </w:hyperlink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 xml:space="preserve"> – framework open source automatyzujący bezpieczeństwo agentów, obejmujący m.in. skanowanie komponentów, weryfikację środowisk oraz inwentaryzację zasobów AI. Integracja z NVIDIA OpenShell pozwoli na automatyzację zabezpieczeń na poziomie runtime i ograniczenie działań manualnych.</w:t>
      </w:r>
    </w:p>
    <w:p>
      <w:pPr>
        <w:pStyle w:val="Normal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Wykrywanie i reagowanie w czasie rzeczywistym: rozwój SOC wspieranego przez AI</w:t>
      </w:r>
    </w:p>
    <w:p>
      <w:pPr>
        <w:pStyle w:val="Normal"/>
        <w:spacing w:lineRule="auto" w:line="240" w:beforeAutospacing="1" w:after="160"/>
        <w:jc w:val="both"/>
        <w:rPr>
          <w:rFonts w:ascii="Calibri" w:hAnsi="Calibri" w:eastAsia="Times New Roman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>Rozwój AI zwiększa skalę zagrożeń, ale jednocześnie daje nowe możliwości obrony. Cisco rozwija funkcje platformy Splunk, automatyzując operacje bezpieczeństwa i wspierając zespoły SOC.</w:t>
      </w:r>
    </w:p>
    <w:p>
      <w:pPr>
        <w:pStyle w:val="Normal"/>
        <w:spacing w:lineRule="auto" w:line="240" w:beforeAutospacing="1" w:after="160"/>
        <w:jc w:val="both"/>
        <w:rPr>
          <w:rFonts w:ascii="Calibri" w:hAnsi="Calibri" w:eastAsia="Times New Roman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>Nowe funkcje obejmują: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ascii="Calibri" w:hAnsi="Calibri" w:eastAsia="Times New Roman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pl-PL"/>
          <w14:ligatures w14:val="none"/>
        </w:rPr>
        <w:t>Exposure Analytics</w:t>
      </w: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 xml:space="preserve"> – bieżąca analiza ryzyka i pełna widoczność zasobów.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" w:hAnsi="Calibri" w:eastAsia="Times New Roman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pl-PL"/>
          <w14:ligatures w14:val="none"/>
        </w:rPr>
        <w:t>Detection Studio</w:t>
      </w: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 xml:space="preserve"> – zarządzanie procesem tworzenia i wdrażania detekcji.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" w:hAnsi="Calibri" w:eastAsia="Times New Roman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pl-PL"/>
          <w14:ligatures w14:val="none"/>
        </w:rPr>
        <w:t>Federated Search</w:t>
      </w: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 xml:space="preserve"> – analiza i korelacja danych z wielu środowisk. </w:t>
      </w:r>
    </w:p>
    <w:p>
      <w:pPr>
        <w:pStyle w:val="Normal"/>
        <w:numPr>
          <w:ilvl w:val="0"/>
          <w:numId w:val="2"/>
        </w:numPr>
        <w:spacing w:lineRule="auto" w:line="240" w:before="0" w:after="160"/>
        <w:jc w:val="both"/>
        <w:rPr>
          <w:rFonts w:ascii="Calibri" w:hAnsi="Calibri" w:eastAsia="Times New Roman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pl-PL"/>
          <w14:ligatures w14:val="none"/>
        </w:rPr>
        <w:t>Dodatkowo Cisco wprowadza wyspecjalizowanych agentów AI dla SOC, którzy wspierają analizę zagrożeń, priorytetyzację incydentów i automatyzację reakcji.</w:t>
      </w:r>
    </w:p>
    <w:p>
      <w:pPr>
        <w:pStyle w:val="paragraph"/>
        <w:spacing w:beforeAutospacing="0" w:before="0" w:afterAutospacing="0" w:after="160"/>
        <w:jc w:val="both"/>
        <w:textAlignment w:val="baseline"/>
        <w:rPr>
          <w:rFonts w:ascii="Calibri" w:hAnsi="Calibri" w:cs="Calibri"/>
          <w:i/>
          <w:iCs/>
          <w:sz w:val="22"/>
          <w:szCs w:val="22"/>
          <w:lang w:val="pl-PL" w:eastAsia="pl-PL"/>
        </w:rPr>
      </w:pPr>
      <w:r>
        <w:rPr>
          <w:rFonts w:cs="Calibri" w:ascii="Calibri" w:hAnsi="Calibri"/>
          <w:i/>
          <w:iCs/>
          <w:sz w:val="22"/>
          <w:szCs w:val="22"/>
          <w:lang w:val="pl-PL" w:eastAsia="pl-PL"/>
        </w:rPr>
        <w:t>„</w:t>
      </w:r>
      <w:r>
        <w:rPr>
          <w:rFonts w:cs="Calibri" w:ascii="Calibri" w:hAnsi="Calibri"/>
          <w:i/>
          <w:iCs/>
          <w:sz w:val="22"/>
          <w:szCs w:val="22"/>
          <w:lang w:val="pl-PL" w:eastAsia="pl-PL"/>
        </w:rPr>
        <w:t xml:space="preserve">Ewolucja centrum operacji bezpieczeństwa z modelu reaktywnego do proaktywnego jest dziś koniecznością w obliczu współczesnego krajobrazu zagrożeń. Wprowadzając wyspecjalizowanych agentów AI, Cisco umożliwia analitykom wyjście poza ręczną analizę i szybkie priorytetyzowanie najważniejszych zagrożeń” – </w:t>
      </w:r>
      <w:r>
        <w:rPr>
          <w:rFonts w:cs="Calibri" w:ascii="Calibri" w:hAnsi="Calibri"/>
          <w:b/>
          <w:bCs/>
          <w:sz w:val="22"/>
          <w:szCs w:val="22"/>
          <w:lang w:val="pl-PL" w:eastAsia="pl-PL"/>
        </w:rPr>
        <w:t xml:space="preserve">powiedział Ryan Morris, President w Blackwood. </w:t>
      </w:r>
      <w:r>
        <w:rPr>
          <w:rFonts w:cs="Calibri" w:ascii="Calibri" w:hAnsi="Calibri"/>
          <w:i/>
          <w:iCs/>
          <w:sz w:val="22"/>
          <w:szCs w:val="22"/>
          <w:lang w:val="pl-PL" w:eastAsia="pl-PL"/>
        </w:rPr>
        <w:t>„To właśnie tego rodzaju innowacje pozwalają zespołom bezpieczeństwa nadążyć za stale rosnącą i coraz bardziej złożoną pracą SOC”.</w:t>
      </w:r>
    </w:p>
    <w:p>
      <w:pPr>
        <w:pStyle w:val="paragraph"/>
        <w:spacing w:beforeAutospacing="0" w:before="0" w:afterAutospacing="0" w:after="160"/>
        <w:textAlignment w:val="baseline"/>
        <w:rPr>
          <w:rFonts w:ascii="Calibri" w:hAnsi="Calibri" w:cs="Calibri"/>
          <w:i/>
          <w:iCs/>
          <w:sz w:val="22"/>
          <w:szCs w:val="22"/>
          <w:lang w:val="pl-PL" w:eastAsia="pl-PL"/>
        </w:rPr>
      </w:pPr>
      <w:r>
        <w:rPr>
          <w:rFonts w:cs="Calibri" w:ascii="Calibri" w:hAnsi="Calibri"/>
          <w:sz w:val="22"/>
          <w:szCs w:val="22"/>
          <w:lang w:val="pl-PL" w:eastAsia="pl-PL"/>
        </w:rPr>
        <w:t>Więcej informacji:</w:t>
      </w:r>
      <w:r>
        <w:rPr>
          <w:rFonts w:cs="Calibri" w:ascii="Calibri" w:hAnsi="Calibri"/>
          <w:i/>
          <w:iCs/>
          <w:sz w:val="22"/>
          <w:szCs w:val="22"/>
          <w:lang w:val="pl-PL" w:eastAsia="pl-PL"/>
        </w:rPr>
        <w:t xml:space="preserve"> </w:t>
      </w:r>
      <w:hyperlink r:id="rId9">
        <w:r>
          <w:rPr>
            <w:rStyle w:val="Hyperlink"/>
            <w:rFonts w:cs="Calibri" w:ascii="Calibri" w:hAnsi="Calibri"/>
            <w:i/>
            <w:iCs/>
            <w:sz w:val="22"/>
            <w:szCs w:val="22"/>
            <w:lang w:val="pl-PL" w:eastAsia="pl-PL"/>
          </w:rPr>
          <w:t>cisco.com/go/security</w:t>
        </w:r>
      </w:hyperlink>
      <w:r>
        <w:rPr>
          <w:rFonts w:cs="Calibri" w:ascii="Calibri" w:hAnsi="Calibri"/>
          <w:i/>
          <w:iCs/>
          <w:sz w:val="22"/>
          <w:szCs w:val="22"/>
          <w:lang w:val="pl-PL" w:eastAsia="pl-PL"/>
        </w:rPr>
        <w:t>.</w:t>
      </w:r>
    </w:p>
    <w:p>
      <w:pPr>
        <w:pStyle w:val="paragraph"/>
        <w:spacing w:beforeAutospacing="0" w:before="0" w:afterAutospacing="0" w:after="160"/>
        <w:textAlignment w:val="baseline"/>
        <w:rPr>
          <w:rFonts w:ascii="Calibri" w:hAnsi="Calibri" w:cs="Calibri"/>
          <w:i/>
          <w:iCs/>
          <w:sz w:val="22"/>
          <w:szCs w:val="22"/>
          <w:lang w:val="pl-PL" w:eastAsia="pl-PL"/>
        </w:rPr>
      </w:pPr>
      <w:r>
        <w:rPr>
          <w:rFonts w:cs="Calibri" w:ascii="Calibri" w:hAnsi="Calibri"/>
          <w:i/>
          <w:iCs/>
          <w:sz w:val="22"/>
          <w:szCs w:val="22"/>
          <w:lang w:val="pl-PL" w:eastAsia="pl-PL"/>
        </w:rPr>
        <w:t xml:space="preserve">Dodatkowe informacje: </w:t>
      </w:r>
    </w:p>
    <w:p>
      <w:pPr>
        <w:pStyle w:val="paragraph"/>
        <w:numPr>
          <w:ilvl w:val="0"/>
          <w:numId w:val="4"/>
        </w:numPr>
        <w:spacing w:before="280" w:after="0"/>
        <w:rPr>
          <w:rFonts w:ascii="Calibri" w:hAnsi="Calibri" w:cs="Calibri"/>
          <w:sz w:val="22"/>
          <w:szCs w:val="22"/>
          <w:lang w:eastAsia="pl-PL"/>
        </w:rPr>
      </w:pPr>
      <w:r>
        <w:rPr>
          <w:rFonts w:cs="Calibri" w:ascii="Calibri" w:hAnsi="Calibri"/>
          <w:sz w:val="22"/>
          <w:szCs w:val="22"/>
          <w:lang w:eastAsia="pl-PL"/>
        </w:rPr>
        <w:t>Blog: </w:t>
      </w:r>
      <w:hyperlink r:id="rId10">
        <w:r>
          <w:rPr>
            <w:rStyle w:val="Hyperlink"/>
            <w:rFonts w:cs="Calibri" w:ascii="Calibri" w:hAnsi="Calibri"/>
            <w:sz w:val="22"/>
            <w:szCs w:val="22"/>
            <w:lang w:eastAsia="pl-PL"/>
          </w:rPr>
          <w:t>Reimagining Security for the Agentic Workforce</w:t>
        </w:r>
      </w:hyperlink>
    </w:p>
    <w:p>
      <w:pPr>
        <w:pStyle w:val="paragraph"/>
        <w:numPr>
          <w:ilvl w:val="0"/>
          <w:numId w:val="4"/>
        </w:numPr>
        <w:spacing w:before="0" w:after="0"/>
        <w:rPr>
          <w:rFonts w:ascii="Calibri" w:hAnsi="Calibri" w:cs="Calibri"/>
          <w:sz w:val="22"/>
          <w:szCs w:val="22"/>
          <w:lang w:eastAsia="pl-PL"/>
        </w:rPr>
      </w:pPr>
      <w:r>
        <w:rPr>
          <w:rFonts w:cs="Calibri" w:ascii="Calibri" w:hAnsi="Calibri"/>
          <w:sz w:val="22"/>
          <w:szCs w:val="22"/>
          <w:lang w:eastAsia="pl-PL"/>
        </w:rPr>
        <w:t>Blog: </w:t>
      </w:r>
      <w:hyperlink r:id="rId11">
        <w:r>
          <w:rPr>
            <w:rStyle w:val="Hyperlink"/>
            <w:rFonts w:cs="Calibri" w:ascii="Calibri" w:hAnsi="Calibri"/>
            <w:sz w:val="22"/>
            <w:szCs w:val="22"/>
            <w:lang w:eastAsia="pl-PL"/>
          </w:rPr>
          <w:t>Securing Agentic AI: How Cisco Brings Zero Trust to Your New Digital Workforce</w:t>
        </w:r>
      </w:hyperlink>
    </w:p>
    <w:p>
      <w:pPr>
        <w:pStyle w:val="paragraph"/>
        <w:numPr>
          <w:ilvl w:val="0"/>
          <w:numId w:val="4"/>
        </w:numPr>
        <w:spacing w:before="0" w:after="0"/>
        <w:rPr>
          <w:rFonts w:ascii="Calibri" w:hAnsi="Calibri" w:cs="Calibri"/>
          <w:sz w:val="22"/>
          <w:szCs w:val="22"/>
          <w:lang w:eastAsia="pl-PL"/>
        </w:rPr>
      </w:pPr>
      <w:r>
        <w:rPr>
          <w:rFonts w:cs="Calibri" w:ascii="Calibri" w:hAnsi="Calibri"/>
          <w:sz w:val="22"/>
          <w:szCs w:val="22"/>
          <w:lang w:eastAsia="pl-PL"/>
        </w:rPr>
        <w:t>Blog: </w:t>
      </w:r>
      <w:hyperlink r:id="rId12" w:tgtFrame="_blank">
        <w:r>
          <w:rPr>
            <w:rStyle w:val="Hyperlink"/>
            <w:rFonts w:cs="Calibri" w:ascii="Calibri" w:hAnsi="Calibri"/>
            <w:sz w:val="22"/>
            <w:szCs w:val="22"/>
            <w:lang w:eastAsia="pl-PL"/>
          </w:rPr>
          <w:t>Introducing Duo Agentic Identity</w:t>
        </w:r>
      </w:hyperlink>
    </w:p>
    <w:p>
      <w:pPr>
        <w:pStyle w:val="paragraph"/>
        <w:numPr>
          <w:ilvl w:val="0"/>
          <w:numId w:val="4"/>
        </w:numPr>
        <w:spacing w:before="0" w:after="0"/>
        <w:rPr>
          <w:rFonts w:ascii="Calibri" w:hAnsi="Calibri" w:cs="Calibri"/>
          <w:sz w:val="22"/>
          <w:szCs w:val="22"/>
          <w:lang w:eastAsia="pl-PL"/>
        </w:rPr>
      </w:pPr>
      <w:r>
        <w:rPr>
          <w:rFonts w:cs="Calibri" w:ascii="Calibri" w:hAnsi="Calibri"/>
          <w:sz w:val="22"/>
          <w:szCs w:val="22"/>
          <w:lang w:eastAsia="pl-PL"/>
        </w:rPr>
        <w:t>Blog: </w:t>
      </w:r>
      <w:hyperlink r:id="rId13">
        <w:r>
          <w:rPr>
            <w:rStyle w:val="Hyperlink"/>
            <w:rFonts w:cs="Calibri" w:ascii="Calibri" w:hAnsi="Calibri"/>
            <w:sz w:val="22"/>
            <w:szCs w:val="22"/>
            <w:lang w:eastAsia="pl-PL"/>
          </w:rPr>
          <w:t>Cisco AI Defense: Explorer Edition Brings Agentic AI Red Teaming to Builders</w:t>
        </w:r>
      </w:hyperlink>
    </w:p>
    <w:p>
      <w:pPr>
        <w:pStyle w:val="paragraph"/>
        <w:numPr>
          <w:ilvl w:val="0"/>
          <w:numId w:val="4"/>
        </w:numPr>
        <w:spacing w:before="0" w:after="0"/>
        <w:rPr>
          <w:rFonts w:ascii="Calibri" w:hAnsi="Calibri" w:cs="Calibri"/>
          <w:sz w:val="22"/>
          <w:szCs w:val="22"/>
          <w:lang w:eastAsia="pl-PL"/>
        </w:rPr>
      </w:pPr>
      <w:r>
        <w:rPr>
          <w:rFonts w:cs="Calibri" w:ascii="Calibri" w:hAnsi="Calibri"/>
          <w:sz w:val="22"/>
          <w:szCs w:val="22"/>
          <w:lang w:eastAsia="pl-PL"/>
        </w:rPr>
        <w:t>Blog: </w:t>
      </w:r>
      <w:hyperlink r:id="rId14">
        <w:r>
          <w:rPr>
            <w:rStyle w:val="Hyperlink"/>
            <w:rFonts w:cs="Calibri" w:ascii="Calibri" w:hAnsi="Calibri"/>
            <w:sz w:val="22"/>
            <w:szCs w:val="22"/>
            <w:lang w:eastAsia="pl-PL"/>
          </w:rPr>
          <w:t>Introducing the Cisco LLM Security Leaderboard: Bringing Transparency to AI Security</w:t>
        </w:r>
      </w:hyperlink>
    </w:p>
    <w:p>
      <w:pPr>
        <w:pStyle w:val="paragraph"/>
        <w:numPr>
          <w:ilvl w:val="0"/>
          <w:numId w:val="4"/>
        </w:numPr>
        <w:spacing w:before="0" w:after="0"/>
        <w:rPr>
          <w:rFonts w:ascii="Calibri" w:hAnsi="Calibri" w:cs="Calibri"/>
          <w:sz w:val="22"/>
          <w:szCs w:val="22"/>
          <w:lang w:eastAsia="pl-PL"/>
        </w:rPr>
      </w:pPr>
      <w:r>
        <w:rPr>
          <w:rFonts w:cs="Calibri" w:ascii="Calibri" w:hAnsi="Calibri"/>
          <w:sz w:val="22"/>
          <w:szCs w:val="22"/>
          <w:lang w:eastAsia="pl-PL"/>
        </w:rPr>
        <w:t>Blog: </w:t>
      </w:r>
      <w:hyperlink r:id="rId15">
        <w:r>
          <w:rPr>
            <w:rStyle w:val="Hyperlink"/>
            <w:rFonts w:cs="Calibri" w:ascii="Calibri" w:hAnsi="Calibri"/>
            <w:sz w:val="22"/>
            <w:szCs w:val="22"/>
            <w:lang w:eastAsia="pl-PL"/>
          </w:rPr>
          <w:t>Cisco Announces DefenseClaw</w:t>
        </w:r>
      </w:hyperlink>
    </w:p>
    <w:p>
      <w:pPr>
        <w:pStyle w:val="paragraph"/>
        <w:numPr>
          <w:ilvl w:val="0"/>
          <w:numId w:val="4"/>
        </w:numPr>
        <w:spacing w:before="0" w:after="0"/>
        <w:rPr>
          <w:rFonts w:ascii="Calibri" w:hAnsi="Calibri" w:cs="Calibri"/>
          <w:sz w:val="22"/>
          <w:szCs w:val="22"/>
          <w:lang w:eastAsia="pl-PL"/>
        </w:rPr>
      </w:pPr>
      <w:r>
        <w:rPr>
          <w:rFonts w:cs="Calibri" w:ascii="Calibri" w:hAnsi="Calibri"/>
          <w:sz w:val="22"/>
          <w:szCs w:val="22"/>
          <w:lang w:eastAsia="pl-PL"/>
        </w:rPr>
        <w:t>Blog: </w:t>
      </w:r>
      <w:hyperlink r:id="rId16" w:tgtFrame="_blank">
        <w:r>
          <w:rPr>
            <w:rStyle w:val="Hyperlink"/>
            <w:rFonts w:cs="Calibri" w:ascii="Calibri" w:hAnsi="Calibri"/>
            <w:sz w:val="22"/>
            <w:szCs w:val="22"/>
            <w:lang w:eastAsia="pl-PL"/>
          </w:rPr>
          <w:t>The Evolution of the SOC: Moving from Reactive to Agentic with Enterprise Security at RSAC 2026</w:t>
        </w:r>
      </w:hyperlink>
    </w:p>
    <w:p>
      <w:pPr>
        <w:pStyle w:val="paragraph"/>
        <w:numPr>
          <w:ilvl w:val="0"/>
          <w:numId w:val="4"/>
        </w:numPr>
        <w:spacing w:before="0" w:after="160"/>
        <w:rPr>
          <w:rFonts w:ascii="Calibri" w:hAnsi="Calibri" w:cs="Calibri"/>
          <w:sz w:val="22"/>
          <w:szCs w:val="22"/>
          <w:lang w:eastAsia="pl-PL"/>
        </w:rPr>
      </w:pPr>
      <w:r>
        <w:rPr>
          <w:rFonts w:cs="Calibri" w:ascii="Calibri" w:hAnsi="Calibri"/>
          <w:sz w:val="22"/>
          <w:szCs w:val="22"/>
          <w:lang w:eastAsia="pl-PL"/>
        </w:rPr>
        <w:t>Blog: </w:t>
      </w:r>
      <w:hyperlink r:id="rId17" w:tgtFrame="_blank">
        <w:r>
          <w:rPr>
            <w:rStyle w:val="Hyperlink"/>
            <w:rFonts w:cs="Calibri" w:ascii="Calibri" w:hAnsi="Calibri"/>
            <w:sz w:val="22"/>
            <w:szCs w:val="22"/>
            <w:lang w:eastAsia="pl-PL"/>
          </w:rPr>
          <w:t>2025 Talos Year in Review: Speed, scale, and staying power</w:t>
        </w:r>
      </w:hyperlink>
    </w:p>
    <w:p>
      <w:pPr>
        <w:pStyle w:val="paragraph"/>
        <w:spacing w:beforeAutospacing="0" w:before="0" w:afterAutospacing="0" w:after="160"/>
        <w:textAlignment w:val="baseline"/>
        <w:rPr>
          <w:rFonts w:ascii="Calibri" w:hAnsi="Calibri" w:cs="Calibri"/>
          <w:sz w:val="22"/>
          <w:szCs w:val="22"/>
          <w:lang w:val="pl-PL" w:eastAsia="pl-PL"/>
        </w:rPr>
      </w:pPr>
      <w:r>
        <w:rPr>
          <w:rFonts w:cs="Calibri" w:ascii="Calibri" w:hAnsi="Calibri"/>
          <w:sz w:val="22"/>
          <w:szCs w:val="22"/>
          <w:lang w:val="pl-PL" w:eastAsia="pl-PL"/>
        </w:rPr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rStyle w:val="eop"/>
          <w:rFonts w:ascii="Calibri" w:hAnsi="Calibri" w:eastAsia="游ゴシック Light" w:cs="Calibri" w:eastAsiaTheme="majorEastAsia"/>
          <w:color w:val="000000"/>
          <w:sz w:val="22"/>
          <w:szCs w:val="22"/>
        </w:rPr>
      </w:pPr>
      <w:r>
        <w:rPr>
          <w:rStyle w:val="normaltextrun"/>
          <w:rFonts w:eastAsia="游ゴシック Light" w:cs="Calibri" w:ascii="Calibri" w:hAnsi="Calibri" w:eastAsiaTheme="majorEastAsia"/>
          <w:color w:val="000000"/>
          <w:sz w:val="22"/>
          <w:szCs w:val="22"/>
          <w:shd w:fill="FFFFFF" w:val="clear"/>
        </w:rPr>
        <w:t>.:|:.:|:.</w:t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rFonts w:ascii="Segoe UI" w:hAnsi="Segoe UI" w:cs="Segoe UI"/>
          <w:sz w:val="21"/>
          <w:szCs w:val="21"/>
        </w:rPr>
      </w:pPr>
      <w:r>
        <w:rPr>
          <w:rFonts w:cs="Segoe UI" w:ascii="Segoe UI" w:hAnsi="Segoe UI"/>
          <w:sz w:val="21"/>
          <w:szCs w:val="21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Style w:val="eop"/>
          <w:rFonts w:ascii="Calibri" w:hAnsi="Calibri" w:eastAsia="游ゴシック Light" w:cs="Calibri" w:eastAsiaTheme="majorEastAsia"/>
          <w:sz w:val="20"/>
          <w:szCs w:val="20"/>
        </w:rPr>
      </w:pPr>
      <w:r>
        <w:rPr>
          <w:rStyle w:val="normaltextrun"/>
          <w:rFonts w:eastAsia="游ゴシック Light" w:cs="Calibri" w:ascii="Calibri" w:hAnsi="Calibri" w:eastAsiaTheme="majorEastAsia"/>
          <w:b/>
          <w:bCs/>
          <w:sz w:val="20"/>
          <w:szCs w:val="20"/>
        </w:rPr>
        <w:t>O Cisco   </w:t>
      </w:r>
      <w:r>
        <w:rPr>
          <w:rStyle w:val="normaltextrun"/>
          <w:rFonts w:eastAsia="游ゴシック Light" w:cs="Calibri" w:ascii="Calibri" w:hAnsi="Calibri" w:eastAsiaTheme="majorEastAsia"/>
          <w:sz w:val="20"/>
          <w:szCs w:val="20"/>
        </w:rPr>
        <w:t> </w:t>
      </w:r>
      <w:r>
        <w:rPr>
          <w:rStyle w:val="eop"/>
          <w:rFonts w:eastAsia="游ゴシック Light" w:cs="Calibri" w:ascii="Calibri" w:hAnsi="Calibri" w:eastAsiaTheme="majorEastAsia"/>
          <w:sz w:val="20"/>
          <w:szCs w:val="20"/>
        </w:rPr>
        <w:t> 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Fonts w:cs="Segoe UI" w:ascii="Segoe UI" w:hAnsi="Segoe UI"/>
          <w:sz w:val="21"/>
          <w:szCs w:val="21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Style w:val="normaltextrun"/>
          <w:rFonts w:ascii="Calibri" w:hAnsi="Calibri" w:eastAsia="游ゴシック Light" w:cs="Calibri" w:eastAsiaTheme="majorEastAsia"/>
          <w:sz w:val="20"/>
          <w:szCs w:val="20"/>
        </w:rPr>
      </w:pPr>
      <w:r>
        <w:rPr>
          <w:rStyle w:val="normaltextrun"/>
          <w:rFonts w:eastAsia="游ゴシック Light" w:cs="Calibri" w:ascii="Calibri" w:hAnsi="Calibri" w:eastAsiaTheme="majorEastAsia"/>
          <w:sz w:val="20"/>
          <w:szCs w:val="20"/>
        </w:rPr>
        <w:t>Cisco (NASDAQ: CSCO) to światowy lider technologiczny, który rewolucjonizuje sposób, w jaki organizacje łączą się i chronią w erze AI. Od ponad 40 lat Cisco bezpiecznie łączy świat. Dzięki wiodącym w branży rozwiązaniom i usługom opartym na AI, Cisco umożliwia swoim klientom, partnerom i społecznościom odblokowanie innowacji, zwiększenie produktywności i wzmocnienie odporności cyfrowej oraz pozostaje zaangażowane w tworzenie bardziej połączonej i inkluzywnej przyszłości dla wszystkich.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Fonts w:cs="Segoe UI" w:ascii="Segoe UI" w:hAnsi="Segoe UI"/>
          <w:sz w:val="21"/>
          <w:szCs w:val="21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eastAsia="游ゴシック Light" w:cs="Calibri" w:ascii="Calibri" w:hAnsi="Calibri" w:eastAsiaTheme="majorEastAsia"/>
          <w:sz w:val="20"/>
          <w:szCs w:val="20"/>
        </w:rPr>
        <w:t>Cisco i logo Cisco są znakami towarowymi lub zastrzeżonymi znakami towarowymi firmy Cisco i/lub jej podmiotów stowarzyszonych w Stanach Zjednoczonych i innych krajach. Listę znaków towarowych Cisco można znaleźć na stronie www.cisco.com/go/trademarks. Wymienione znaki towarowe innych firm są własnością ich odpowiednich właścicieli. Użycie słowa partner nie oznacza relacji partnerskiej między Cisco a jakąkolwiek inną firmą.  </w:t>
      </w:r>
      <w:r>
        <w:rPr>
          <w:rStyle w:val="eop"/>
          <w:rFonts w:eastAsia="游ゴシック Light" w:cs="Calibri" w:ascii="Calibri" w:hAnsi="Calibri" w:eastAsiaTheme="majorEastAsia"/>
          <w:sz w:val="20"/>
          <w:szCs w:val="20"/>
        </w:rPr>
        <w:t> 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eop"/>
          <w:rFonts w:eastAsia="游ゴシック Light" w:cs="Segoe UI" w:ascii="Segoe UI" w:hAnsi="Segoe UI" w:eastAsiaTheme="majorEastAsia"/>
          <w:sz w:val="21"/>
          <w:szCs w:val="21"/>
        </w:rPr>
        <w:t> </w:t>
      </w:r>
    </w:p>
    <w:p>
      <w:pPr>
        <w:pStyle w:val="Normal"/>
        <w:spacing w:before="0" w:after="16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start"/>
      <w:pPr>
        <w:tabs>
          <w:tab w:val="num" w:pos="6480"/>
        </w:tabs>
        <w:ind w:start="648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f84"/>
    <w:pPr>
      <w:keepNext w:val="true"/>
      <w:keepLines/>
      <w:spacing w:before="360" w:after="80"/>
      <w:outlineLvl w:val="0"/>
    </w:pPr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f84"/>
    <w:pPr>
      <w:keepNext w:val="true"/>
      <w:keepLines/>
      <w:spacing w:before="160" w:after="80"/>
      <w:outlineLvl w:val="1"/>
    </w:pPr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f84"/>
    <w:pPr>
      <w:keepNext w:val="true"/>
      <w:keepLines/>
      <w:spacing w:before="160" w:after="80"/>
      <w:outlineLvl w:val="2"/>
    </w:pPr>
    <w:rPr>
      <w:rFonts w:eastAsia="游ゴシック Light" w:cs="Times New Roman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f84"/>
    <w:pPr>
      <w:keepNext w:val="true"/>
      <w:keepLines/>
      <w:spacing w:before="80" w:after="40"/>
      <w:outlineLvl w:val="3"/>
    </w:pPr>
    <w:rPr>
      <w:rFonts w:eastAsia="游ゴシック Light" w:cs="Times New Roman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f84"/>
    <w:pPr>
      <w:keepNext w:val="true"/>
      <w:keepLines/>
      <w:spacing w:before="80" w:after="40"/>
      <w:outlineLvl w:val="4"/>
    </w:pPr>
    <w:rPr>
      <w:rFonts w:eastAsia="游ゴシック Light" w:cs="Times New Roman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f84"/>
    <w:pPr>
      <w:keepNext w:val="true"/>
      <w:keepLines/>
      <w:spacing w:before="40" w:after="0"/>
      <w:outlineLvl w:val="5"/>
    </w:pPr>
    <w:rPr>
      <w:rFonts w:eastAsia="游ゴシック Light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f84"/>
    <w:pPr>
      <w:keepNext w:val="true"/>
      <w:keepLines/>
      <w:spacing w:before="40" w:after="0"/>
      <w:outlineLvl w:val="6"/>
    </w:pPr>
    <w:rPr>
      <w:rFonts w:eastAsia="游ゴシック Light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f84"/>
    <w:pPr>
      <w:keepNext w:val="true"/>
      <w:keepLines/>
      <w:spacing w:before="0" w:after="0"/>
      <w:outlineLvl w:val="7"/>
    </w:pPr>
    <w:rPr>
      <w:rFonts w:eastAsia="游ゴシック Light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f84"/>
    <w:pPr>
      <w:keepNext w:val="true"/>
      <w:keepLines/>
      <w:spacing w:before="0" w:after="0"/>
      <w:outlineLvl w:val="8"/>
    </w:pPr>
    <w:rPr>
      <w:rFonts w:eastAsia="游ゴシック Light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666f84"/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666f84"/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666f84"/>
    <w:rPr>
      <w:rFonts w:eastAsia="游ゴシック Light" w:cs="Times New Roman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666f84"/>
    <w:rPr>
      <w:rFonts w:eastAsia="游ゴシック Light" w:cs="Times New Roman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666f84"/>
    <w:rPr>
      <w:rFonts w:eastAsia="游ゴシック Light" w:cs="Times New Roman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666f84"/>
    <w:rPr>
      <w:rFonts w:eastAsia="游ゴシック Light" w:cs="Times New Roman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666f84"/>
    <w:rPr>
      <w:rFonts w:eastAsia="游ゴシック Light" w:cs="Times New Roman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666f84"/>
    <w:rPr>
      <w:rFonts w:eastAsia="游ゴシック Light" w:cs="Times New Roman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666f84"/>
    <w:rPr>
      <w:rFonts w:eastAsia="游ゴシック Light" w:cs="Times New Roman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666f84"/>
    <w:rPr>
      <w:rFonts w:ascii="Aptos Display" w:hAnsi="Aptos Display" w:eastAsia="游ゴシック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666f84"/>
    <w:rPr>
      <w:rFonts w:eastAsia="游ゴシック Light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666f8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66f84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66f8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66f84"/>
    <w:rPr>
      <w:b/>
      <w:bCs/>
      <w:smallCaps/>
      <w:color w:themeColor="accent1" w:themeShade="bf" w:val="0F4761"/>
      <w:spacing w:val="5"/>
    </w:rPr>
  </w:style>
  <w:style w:type="character" w:styleId="normaltextrun" w:customStyle="1">
    <w:name w:val="normaltextrun"/>
    <w:basedOn w:val="DefaultParagraphFont"/>
    <w:qFormat/>
    <w:rsid w:val="00d625f0"/>
    <w:rPr/>
  </w:style>
  <w:style w:type="character" w:styleId="eop" w:customStyle="1">
    <w:name w:val="eop"/>
    <w:basedOn w:val="DefaultParagraphFont"/>
    <w:qFormat/>
    <w:rsid w:val="00d625f0"/>
    <w:rPr/>
  </w:style>
  <w:style w:type="character" w:styleId="Hyperlink">
    <w:name w:val="Hyperlink"/>
    <w:basedOn w:val="DefaultParagraphFont"/>
    <w:uiPriority w:val="99"/>
    <w:unhideWhenUsed/>
    <w:rsid w:val="00037373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37373"/>
    <w:rPr>
      <w:color w:val="605E5C"/>
      <w:shd w:fill="E1DFDD" w:val="clear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666f84"/>
    <w:pPr>
      <w:spacing w:lineRule="auto" w:line="240" w:before="0" w:after="80"/>
      <w:contextualSpacing/>
    </w:pPr>
    <w:rPr>
      <w:rFonts w:ascii="Aptos Display" w:hAnsi="Aptos Display" w:eastAsia="游ゴシック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f84"/>
    <w:pPr/>
    <w:rPr>
      <w:rFonts w:eastAsia="游ゴシック Light" w:cs="Times New Roman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f8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66f84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666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paragraph" w:customStyle="1">
    <w:name w:val="paragraph"/>
    <w:basedOn w:val="Normal"/>
    <w:qFormat/>
    <w:rsid w:val="00d625f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b1319e"/>
    <w:pPr/>
    <w:rPr>
      <w:rFonts w:ascii="Times New Roman" w:hAnsi="Times New Roman" w:cs="Times New Roman"/>
    </w:rPr>
  </w:style>
  <w:style w:type="paragraph" w:styleId="CommentText">
    <w:name w:val="Comment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isco.com/c/dam/m/digital/usc/Security-Advisory-Board/Agentic_AI_Infographic.pdf" TargetMode="External"/><Relationship Id="rId3" Type="http://schemas.openxmlformats.org/officeDocument/2006/relationships/hyperlink" Target="https://blog.talosintelligence.com/2025yearinreview" TargetMode="External"/><Relationship Id="rId4" Type="http://schemas.openxmlformats.org/officeDocument/2006/relationships/hyperlink" Target="https://www.cisco.com/site/us/en/solutions/artificial-intelligence/security/securing-agentic-ai/index.html" TargetMode="External"/><Relationship Id="rId5" Type="http://schemas.openxmlformats.org/officeDocument/2006/relationships/hyperlink" Target="https://duo.com/solutions/agentic-ai-security?_gl=1*ew3rx2*_gcl_au*MTc3MjI1NDI3LjE3NzM2NTQ3NzI.*_ga*MTgzMTI4NDc0MC4xNzE4NjEzMjEx*_ga_KP8QEFW4ML*czE3NzQ0MzE3MjQkbzUxNCRnMSR0MTc3NDQzMTc3MiRqMTIkbDAkaDA." TargetMode="External"/><Relationship Id="rId6" Type="http://schemas.openxmlformats.org/officeDocument/2006/relationships/hyperlink" Target="https://blogs.cisco.com/ai/introducing-cisco-ai-defense-explorer" TargetMode="External"/><Relationship Id="rId7" Type="http://schemas.openxmlformats.org/officeDocument/2006/relationships/hyperlink" Target="https://leaderboard.aidefense.cisco.com/" TargetMode="External"/><Relationship Id="rId8" Type="http://schemas.openxmlformats.org/officeDocument/2006/relationships/hyperlink" Target="https://blogs.cisco.com/ai/cisco-announces-defenseclaw" TargetMode="External"/><Relationship Id="rId9" Type="http://schemas.openxmlformats.org/officeDocument/2006/relationships/hyperlink" Target="https://cisco.com/go/security" TargetMode="External"/><Relationship Id="rId10" Type="http://schemas.openxmlformats.org/officeDocument/2006/relationships/hyperlink" Target="https://blogs.cisco.com/news/reimagining-security-for-the-agentic-workforce" TargetMode="External"/><Relationship Id="rId11" Type="http://schemas.openxmlformats.org/officeDocument/2006/relationships/hyperlink" Target="https://blogs.cisco.com/security/security-agentic-ai-how-cisco-brings-zero-trust-to-your-new-digital-workforce" TargetMode="External"/><Relationship Id="rId12" Type="http://schemas.openxmlformats.org/officeDocument/2006/relationships/hyperlink" Target="https://duo.com/blog/introducing-duo-agentic-identity" TargetMode="External"/><Relationship Id="rId13" Type="http://schemas.openxmlformats.org/officeDocument/2006/relationships/hyperlink" Target="https://blogs.cisco.com/ai/introducing-cisco-ai-defense-explorer" TargetMode="External"/><Relationship Id="rId14" Type="http://schemas.openxmlformats.org/officeDocument/2006/relationships/hyperlink" Target="https://blogs.cisco.com/ai/llm-security-leaderboard" TargetMode="External"/><Relationship Id="rId15" Type="http://schemas.openxmlformats.org/officeDocument/2006/relationships/hyperlink" Target="https://blogs.cisco.com/ai/cisco-announces-defenseclaw" TargetMode="External"/><Relationship Id="rId16" Type="http://schemas.openxmlformats.org/officeDocument/2006/relationships/hyperlink" Target="https://www.splunk.com/en_us/blog/security/from-reactive-to-agentic-with-enterprise-security-at-rsac-2026.html" TargetMode="External"/><Relationship Id="rId17" Type="http://schemas.openxmlformats.org/officeDocument/2006/relationships/hyperlink" Target="https://blog.talosintelligence.com/2025-talos-year-in-review-speed-scale-and-staying-power/" TargetMode="Externa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LibreOffice/25.8.5.2$Windows_X86_64 LibreOffice_project/9c8b85f387cc00a89945a79c9e6239f32e450ac2</Application>
  <AppVersion>15.0000</AppVersion>
  <Pages>3</Pages>
  <Words>1127</Words>
  <Characters>7519</Characters>
  <CharactersWithSpaces>8612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2026-03-24T12:04:00Z</dcterms:created>
  <dc:creator>Małgorzata Trociewicz</dc:creator>
  <dc:description/>
  <dc:language>pl-PL</dc:language>
  <cp:lastModifiedBy/>
  <dcterms:modified xsi:type="dcterms:W3CDTF">2026-03-30T16:38:47Z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1a2bb64d-7094-4c34-b02f-4b3790b7be68</vt:lpwstr>
  </property>
</Properties>
</file>