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MetricHPE" w:hAnsi="MetricHPE"/>
          <w:b/>
          <w:bCs/>
        </w:rPr>
      </w:pPr>
      <w:r>
        <w:rPr>
          <w:rFonts w:ascii="MetricHPE" w:hAnsi="MetricHPE"/>
          <w:b/>
          <w:bCs/>
        </w:rPr>
        <w:drawing>
          <wp:anchor distT="0" distB="0" distL="0" distR="0" simplePos="0" relativeHeight="12" behindDoc="0" locked="0" layoutInCell="1" allowOverlap="1">
            <wp:simplePos x="0" y="0"/>
            <wp:positionH relativeFrom="column">
              <wp:posOffset>5210175</wp:posOffset>
            </wp:positionH>
            <wp:positionV relativeFrom="paragraph">
              <wp:posOffset>-228600</wp:posOffset>
            </wp:positionV>
            <wp:extent cx="1392555" cy="397510"/>
            <wp:effectExtent l="0" t="0" r="0" b="0"/>
            <wp:wrapNone/>
            <wp:docPr id="1" name="Picture 1" descr="A black letter with a white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etter with a white letter&#10;&#10;AI-generated content may be incorrect."/>
                    <pic:cNvPicPr>
                      <a:picLocks noChangeAspect="1" noChangeArrowheads="1"/>
                    </pic:cNvPicPr>
                  </pic:nvPicPr>
                  <pic:blipFill>
                    <a:blip r:embed="rId2"/>
                    <a:stretch>
                      <a:fillRect/>
                    </a:stretch>
                  </pic:blipFill>
                  <pic:spPr bwMode="auto">
                    <a:xfrm>
                      <a:off x="0" y="0"/>
                      <a:ext cx="1392555" cy="397510"/>
                    </a:xfrm>
                    <a:prstGeom prst="rect">
                      <a:avLst/>
                    </a:prstGeom>
                    <a:noFill/>
                  </pic:spPr>
                </pic:pic>
              </a:graphicData>
            </a:graphic>
          </wp:anchor>
        </w:drawing>
      </w:r>
    </w:p>
    <w:p>
      <w:pPr>
        <w:pStyle w:val="Normal"/>
        <w:rPr>
          <w:rFonts w:ascii="MetricHPE" w:hAnsi="MetricHPE"/>
          <w:b/>
          <w:bCs/>
          <w:lang w:val="pl-PL"/>
        </w:rPr>
      </w:pPr>
      <w:r>
        <w:rPr>
          <w:rFonts w:ascii="MetricHPE" w:hAnsi="MetricHPE"/>
          <w:b/>
          <w:bCs/>
          <w:lang w:val="pl-PL"/>
        </w:rPr>
        <w:t>Komunikat prasowy</w:t>
      </w:r>
    </w:p>
    <w:p>
      <w:pPr>
        <w:pStyle w:val="Normal"/>
        <w:rPr>
          <w:rFonts w:ascii="Aptos" w:hAnsi="Aptos" w:eastAsia="Aptos" w:cs="Aptos"/>
          <w:b/>
          <w:bCs/>
          <w:color w:themeColor="text1" w:val="000000"/>
          <w:sz w:val="22"/>
          <w:szCs w:val="22"/>
          <w:lang w:val="pl-PL"/>
        </w:rPr>
      </w:pPr>
      <w:r>
        <w:rPr>
          <w:rFonts w:eastAsia="Aptos" w:cs="Aptos" w:ascii="Aptos" w:hAnsi="Aptos"/>
          <w:b/>
          <w:bCs/>
          <w:color w:themeColor="text1" w:val="000000"/>
          <w:sz w:val="22"/>
          <w:szCs w:val="22"/>
          <w:lang w:val="pl-PL"/>
        </w:rPr>
      </w:r>
    </w:p>
    <w:p>
      <w:pPr>
        <w:pStyle w:val="ListParagraph"/>
        <w:jc w:val="center"/>
        <w:rPr>
          <w:rFonts w:ascii="MetricHPE" w:hAnsi="MetricHPE" w:eastAsia="MetricHPE" w:cs="MetricHPE"/>
          <w:b/>
          <w:bCs/>
          <w:sz w:val="36"/>
          <w:szCs w:val="36"/>
          <w:lang w:val="pl-PL"/>
        </w:rPr>
      </w:pPr>
      <w:r>
        <w:rPr>
          <w:rFonts w:eastAsia="MetricHPE" w:cs="MetricHPE" w:ascii="MetricHPE" w:hAnsi="MetricHPE"/>
          <w:b/>
          <w:bCs/>
          <w:sz w:val="36"/>
          <w:szCs w:val="36"/>
          <w:lang w:val="pl-PL"/>
        </w:rPr>
        <w:t>HPE rozwija ofertę autonomicznych sieci</w:t>
      </w:r>
    </w:p>
    <w:p>
      <w:pPr>
        <w:pStyle w:val="Normal"/>
        <w:rPr>
          <w:rFonts w:ascii="MetricHPE" w:hAnsi="MetricHPE" w:eastAsia="MetricHPE" w:cs="MetricHPE"/>
          <w:b/>
          <w:bCs/>
          <w:strike/>
          <w:lang w:val="pl-PL"/>
        </w:rPr>
      </w:pPr>
      <w:r>
        <w:rPr>
          <w:rFonts w:eastAsia="MetricHPE" w:cs="MetricHPE" w:ascii="MetricHPE" w:hAnsi="MetricHPE"/>
          <w:b/>
          <w:bCs/>
          <w:strike/>
          <w:lang w:val="pl-PL"/>
        </w:rPr>
      </w:r>
    </w:p>
    <w:p>
      <w:pPr>
        <w:pStyle w:val="Normal"/>
        <w:rPr>
          <w:rFonts w:ascii="MetricHPE" w:hAnsi="MetricHPE" w:eastAsia="MetricHPE" w:cs="MetricHPE"/>
          <w:color w:themeColor="text1" w:val="000000"/>
          <w:lang w:val="pl-PL"/>
        </w:rPr>
      </w:pPr>
      <w:r>
        <w:rPr>
          <w:rFonts w:eastAsia="MetricHPE" w:cs="MetricHPE" w:ascii="MetricHPE" w:hAnsi="MetricHPE"/>
          <w:b/>
          <w:bCs/>
          <w:color w:themeColor="text1" w:val="000000"/>
          <w:lang w:val="pl-PL"/>
        </w:rPr>
        <w:t xml:space="preserve">LAS VEGAS – HPE Discover Las Vegas 2026 </w:t>
      </w:r>
      <w:r>
        <w:rPr>
          <w:rFonts w:eastAsia="MetricHPE" w:cs="MetricHPE" w:ascii="MetricHPE" w:hAnsi="MetricHPE"/>
          <w:b/>
          <w:bCs/>
          <w:lang w:val="pl-PL"/>
        </w:rPr>
        <w:t xml:space="preserve">– 16 czerwca 2026 </w:t>
      </w:r>
      <w:r>
        <w:rPr>
          <w:rFonts w:eastAsia="MetricHPE" w:cs="MetricHPE" w:ascii="MetricHPE" w:hAnsi="MetricHPE"/>
          <w:b/>
          <w:bCs/>
          <w:color w:themeColor="text1" w:val="000000"/>
          <w:lang w:val="pl-PL"/>
        </w:rPr>
        <w:t xml:space="preserve">– </w:t>
      </w:r>
      <w:r>
        <w:rPr>
          <w:rFonts w:eastAsia="MetricHPE" w:cs="MetricHPE" w:ascii="MetricHPE" w:hAnsi="MetricHPE"/>
          <w:color w:val="467886"/>
          <w:u w:val="single"/>
          <w:lang w:val="pl-PL"/>
        </w:rPr>
        <w:t>HPE (NYSE: HPE)</w:t>
      </w:r>
      <w:r>
        <w:rPr>
          <w:rFonts w:eastAsia="MetricHPE" w:cs="MetricHPE" w:ascii="MetricHPE" w:hAnsi="MetricHPE"/>
          <w:color w:themeColor="text1" w:val="000000"/>
          <w:lang w:val="pl-PL"/>
        </w:rPr>
        <w:t xml:space="preserve"> ogłosiło istotne zmiany w swojej strategii dotyczącej autonomicznych sieci dla zastosowań takich jak fabryki AI, centra danych i brzeg sieci. Nowe rozwiązania obejmują sieci dla centrów danych AI, routing, technologie z obszaru Agentic AIOps oraz zabezpieczenia. Mają one na celu uproszczenie operacji i poprawę wydajności w coraz bardziej rozproszonych środowiskach opartych na sztucznej inteligencji.</w:t>
      </w:r>
    </w:p>
    <w:p>
      <w:pPr>
        <w:pStyle w:val="Normal"/>
        <w:rPr>
          <w:rFonts w:ascii="MetricHPE" w:hAnsi="MetricHPE" w:eastAsia="MetricHPE" w:cs="MetricHPE"/>
          <w:color w:themeColor="text1" w:val="000000"/>
          <w:lang w:val="pl-PL"/>
        </w:rPr>
      </w:pPr>
      <w:r>
        <w:rPr>
          <w:rFonts w:eastAsia="MetricHPE" w:cs="MetricHPE" w:ascii="MetricHPE" w:hAnsi="MetricHPE"/>
          <w:color w:themeColor="text1" w:val="000000"/>
          <w:lang w:val="pl-PL"/>
        </w:rPr>
      </w:r>
    </w:p>
    <w:p>
      <w:pPr>
        <w:pStyle w:val="Normal"/>
        <w:rPr>
          <w:rFonts w:ascii="MetricHPE" w:hAnsi="MetricHPE" w:eastAsia="MetricHPE" w:cs="MetricHPE"/>
          <w:lang w:val="pl-PL"/>
        </w:rPr>
      </w:pPr>
      <w:r>
        <w:rPr>
          <w:rFonts w:eastAsia="MetricHPE" w:cs="MetricHPE" w:ascii="MetricHPE" w:hAnsi="MetricHPE"/>
          <w:lang w:val="pl-PL"/>
        </w:rPr>
        <w:t xml:space="preserve">Ogłoszone innowacje stanowią kolejny krok w realizacji </w:t>
      </w:r>
      <w:hyperlink r:id="rId3">
        <w:r>
          <w:rPr>
            <w:rStyle w:val="Hyperlink"/>
            <w:rFonts w:eastAsia="MetricHPE" w:cs="MetricHPE" w:ascii="MetricHPE" w:hAnsi="MetricHPE"/>
            <w:lang w:val="pl-PL"/>
          </w:rPr>
          <w:t>strategii HPE dotyczącej przedsiębiorstw opartych na agentach AI, która zapewnia sieci działające w trybie autonomicznym</w:t>
        </w:r>
      </w:hyperlink>
      <w:r>
        <w:rPr>
          <w:rFonts w:eastAsia="MetricHPE" w:cs="MetricHPE" w:ascii="MetricHPE" w:hAnsi="MetricHPE"/>
          <w:lang w:val="pl-PL"/>
        </w:rPr>
        <w:t>, zdolne do proaktywnego wykrywania, diagnozowania i rozwiązywania problemów w czasie rzeczywistym bez udziału człowieka. Nowe możliwości obejmują obsługę przełączników HPE Networking CX poprzez platformę HPE Mist, rozszerzoną analitykę HPE Marvis opartą na sztucznej inteligencji oraz automatyzację procesu samonaprawy na platformie HPE Aruba Central, a także nowe funkcje dla centrów danych AI, które wykorzystują rozumowanie agentowe.</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lang w:val="pl-PL"/>
        </w:rPr>
      </w:pPr>
      <w:r>
        <w:rPr>
          <w:rFonts w:eastAsia="MetricHPE" w:cs="MetricHPE" w:ascii="MetricHPE" w:hAnsi="MetricHPE"/>
          <w:lang w:val="pl-PL"/>
        </w:rPr>
        <w:t>HPE wzmacnia również swoją ofertę sieciową dla sztucznej inteligencji, wprowadzając nowe przełączniki HPE Juniper Networking QFX, zoptymalizowane pod kątem wnioskowania oraz architektur skalowalnych, a także zapewniając głębszą integrację rozwiązań HPE Juniper Networking z rozwiązaniem HPE AI Factory.</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lang w:val="pl-PL"/>
        </w:rPr>
      </w:pPr>
      <w:r>
        <w:rPr>
          <w:rFonts w:eastAsia="MetricHPE" w:cs="MetricHPE" w:ascii="MetricHPE" w:hAnsi="MetricHPE"/>
          <w:lang w:val="pl-PL"/>
        </w:rPr>
        <w:t>Ponadto nowa, zunifikowana platforma SASE oparta na sztucznej inteligencji upraszcza konwergencję sieci i zabezpieczeń poprzez wspólne operacje oraz przyspiesza wdrażanie modelu zero trust w celu maksymalizacji ochrony użytkowników, urządzeń i aplikacji.</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lang w:val="pl-PL"/>
        </w:rPr>
      </w:pPr>
      <w:r>
        <w:rPr>
          <w:rFonts w:eastAsia="MetricHPE" w:cs="MetricHPE" w:ascii="MetricHPE" w:hAnsi="MetricHPE"/>
          <w:lang w:val="pl-PL"/>
        </w:rPr>
        <w:t>„</w:t>
      </w:r>
      <w:r>
        <w:rPr>
          <w:rFonts w:eastAsia="MetricHPE" w:cs="MetricHPE" w:ascii="MetricHPE" w:hAnsi="MetricHPE"/>
          <w:lang w:val="pl-PL"/>
        </w:rPr>
        <w:t xml:space="preserve">Sukces agentowej sztucznej inteligencji w przedsiębiorstwie zależy od nowoczesnej infrastruktury sieciowej zaprojektowanej z myślą o autonomicznych procesach, w której wydajność sieci, niezawodność i inteligencja decydują o skuteczności całej architektury AI” – powiedział </w:t>
      </w:r>
      <w:r>
        <w:rPr>
          <w:rFonts w:eastAsia="MetricHPE" w:cs="MetricHPE" w:ascii="MetricHPE" w:hAnsi="MetricHPE"/>
          <w:b/>
          <w:bCs/>
          <w:lang w:val="pl-PL"/>
        </w:rPr>
        <w:t>Rami Rahim, wiceprezes wykonawczy, prezes i dyrektor generalny działu rozwiązań sieciowych w HPE</w:t>
      </w:r>
      <w:r>
        <w:rPr>
          <w:rFonts w:eastAsia="MetricHPE" w:cs="MetricHPE" w:ascii="MetricHPE" w:hAnsi="MetricHPE"/>
          <w:lang w:val="pl-PL"/>
        </w:rPr>
        <w:t>. „HPE zapewnia taką infrastrukturę, umożliwiając przedsiębiorstwom wdrażanie agentowej sztucznej inteligencji przy zachowaniu większej kontroli, pewności, bezpieczeństwa i prostoty operacyjnej”.</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b/>
          <w:bCs/>
          <w:lang w:val="pl-PL"/>
        </w:rPr>
      </w:pPr>
      <w:r>
        <w:rPr>
          <w:rFonts w:eastAsia="MetricHPE" w:cs="MetricHPE" w:ascii="MetricHPE" w:hAnsi="MetricHPE"/>
          <w:b/>
          <w:bCs/>
          <w:lang w:val="pl-PL"/>
        </w:rPr>
        <w:t>Nowe rozwiązania sieciowe dla obciążeń związanych ze sztuczną inteligencją</w:t>
      </w:r>
    </w:p>
    <w:p>
      <w:pPr>
        <w:pStyle w:val="Normal"/>
        <w:rPr>
          <w:rFonts w:ascii="MetricHPE" w:hAnsi="MetricHPE" w:eastAsia="MetricHPE" w:cs="MetricHPE"/>
          <w:b/>
          <w:bCs/>
          <w:lang w:val="pl-PL"/>
        </w:rPr>
      </w:pPr>
      <w:r>
        <w:rPr>
          <w:rFonts w:eastAsia="MetricHPE" w:cs="MetricHPE" w:ascii="MetricHPE" w:hAnsi="MetricHPE"/>
          <w:b/>
          <w:bCs/>
          <w:lang w:val="pl-PL"/>
        </w:rPr>
      </w:r>
    </w:p>
    <w:p>
      <w:pPr>
        <w:pStyle w:val="Normal"/>
        <w:rPr>
          <w:rFonts w:ascii="MetricHPE" w:hAnsi="MetricHPE" w:eastAsia="MetricHPE" w:cs="MetricHPE"/>
          <w:lang w:val="pl-PL"/>
        </w:rPr>
      </w:pPr>
      <w:r>
        <w:rPr>
          <w:rFonts w:eastAsia="MetricHPE" w:cs="MetricHPE" w:ascii="MetricHPE" w:hAnsi="MetricHPE"/>
          <w:lang w:val="pl-PL"/>
        </w:rPr>
        <w:t>HPE rozszerza swoje rozwiązanie HPE AI Data Center o produkty HPE Networking, integrując przełączniki HPE Juniper Networking QFX zarządzane za pośrednictwem oprogramowania HPE Networking Data Center Director. Ta nowa funkcja uzupełnia istniejącą infrastrukturę AI typu full-stack firmy HPE, wzmacniając wstępnie zintegrowane rozwiązanie HPE obejmujące obliczenia, sieci, pamięć masową, oprogramowanie i usługi, przyspieszając wdrażanie centrów danych AI, jednocześnie poprawiając interoperacyjność i zapewniając skalowalną, gotową do zastosowań produkcyjnych podstawę o przewidywalnej wydajności.</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lang w:val="pl-PL"/>
        </w:rPr>
      </w:pPr>
      <w:r>
        <w:rPr>
          <w:rFonts w:eastAsia="MetricHPE" w:cs="MetricHPE" w:ascii="MetricHPE" w:hAnsi="MetricHPE"/>
          <w:lang w:val="pl-PL"/>
        </w:rPr>
        <w:t>Ponadto wśród nowości w portfolio rozwiązań sieciowych HPE przeznaczonych dla sztucznej inteligencji znalazły się:</w:t>
      </w:r>
    </w:p>
    <w:p>
      <w:pPr>
        <w:pStyle w:val="Normal"/>
        <w:rPr>
          <w:rStyle w:val="eop"/>
          <w:rFonts w:ascii="MetricHPE" w:hAnsi="MetricHPE" w:eastAsia="MetricHPE" w:cs="MetricHPE"/>
          <w:color w:themeColor="text1" w:val="000000"/>
          <w:lang w:val="pl-PL"/>
        </w:rPr>
      </w:pPr>
      <w:r>
        <w:rPr>
          <w:rFonts w:eastAsia="MetricHPE" w:cs="MetricHPE" w:ascii="MetricHPE" w:hAnsi="MetricHPE"/>
          <w:color w:themeColor="text1" w:val="000000"/>
          <w:lang w:val="pl-PL"/>
        </w:rPr>
      </w:r>
    </w:p>
    <w:p>
      <w:pPr>
        <w:pStyle w:val="paragraph"/>
        <w:numPr>
          <w:ilvl w:val="0"/>
          <w:numId w:val="5"/>
        </w:numPr>
        <w:spacing w:beforeAutospacing="0" w:before="0" w:afterAutospacing="0" w:after="0"/>
        <w:rPr>
          <w:rFonts w:ascii="MetricHPE" w:hAnsi="MetricHPE" w:eastAsia="MetricHPE" w:cs="MetricHPE"/>
          <w:lang w:val="pl-PL"/>
        </w:rPr>
      </w:pPr>
      <w:r>
        <w:rPr>
          <w:rFonts w:eastAsia="MetricHPE" w:cs="MetricHPE" w:ascii="MetricHPE" w:hAnsi="MetricHPE"/>
          <w:b/>
          <w:bCs/>
          <w:lang w:val="pl-PL"/>
        </w:rPr>
        <w:t>Switch HPE Juniper Networking QFX5140</w:t>
      </w:r>
      <w:r>
        <w:rPr>
          <w:rFonts w:eastAsia="MetricHPE" w:cs="MetricHPE" w:ascii="MetricHPE" w:hAnsi="MetricHPE"/>
          <w:lang w:val="pl-PL"/>
        </w:rPr>
        <w:t>: zaprojektowany z myślą o klastrach inferencyjnych i zastosowaniach sztucznej inteligencji na brzegu sieci, zapewnia wydajność i skalowalność niezbędną na szybko rozwijającym się rynku inferencji.</w:t>
      </w:r>
    </w:p>
    <w:p>
      <w:pPr>
        <w:pStyle w:val="paragraph"/>
        <w:numPr>
          <w:ilvl w:val="0"/>
          <w:numId w:val="5"/>
        </w:numPr>
        <w:spacing w:beforeAutospacing="0" w:before="0" w:afterAutospacing="0" w:after="0"/>
        <w:rPr>
          <w:rFonts w:ascii="MetricHPE" w:hAnsi="MetricHPE" w:eastAsia="MetricHPE" w:cs="MetricHPE"/>
          <w:lang w:val="pl-PL"/>
        </w:rPr>
      </w:pPr>
      <w:r>
        <w:rPr>
          <w:rFonts w:eastAsia="MetricHPE" w:cs="MetricHPE" w:ascii="MetricHPE" w:hAnsi="MetricHPE"/>
          <w:b/>
          <w:bCs/>
          <w:lang w:val="pl-PL"/>
        </w:rPr>
        <w:t>Moduł switcha HPE Juniper Networking QFX5252 dla platformy AMD Helios</w:t>
      </w:r>
      <w:r>
        <w:rPr>
          <w:rFonts w:eastAsia="MetricHPE" w:cs="MetricHPE" w:ascii="MetricHPE" w:hAnsi="MetricHPE"/>
          <w:lang w:val="pl-PL"/>
        </w:rPr>
        <w:t>: moduł rozszerzający dla platformy AMD Helios, zapewniający wysokowydajne przełączanie w celu optymalizacji wydajności sztucznej inteligencji.</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lang w:val="pl-PL"/>
        </w:rPr>
      </w:pPr>
      <w:r>
        <w:rPr>
          <w:rFonts w:eastAsia="MetricHPE" w:cs="MetricHPE" w:ascii="MetricHPE" w:hAnsi="MetricHPE"/>
          <w:lang w:val="pl-PL"/>
        </w:rPr>
        <w:t>Nowe rozwiązania HPE w zakresie przełączników sieciowych pozwalają procesorom graficznym poświęcać więcej czasu na przetwarzanie obciążeń, a mniej na oczekiwanie na reakcję sieci, co eliminuje kluczowe wąskie gardło we wdrożeniach AI, jednocześnie zwiększając wydajność infrastruktury i obniżając całkowity koszt posiadania. Rozwiązania te wzmacniają pozycję HPE jako lidera w dostarczaniu kompleksowej infrastruktury AI, umożliwiając klientom szybsze przejście od fazy eksperymentów do wdrożeń produkcyjnych.</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b/>
          <w:bCs/>
          <w:lang w:val="pl-PL"/>
        </w:rPr>
      </w:pPr>
      <w:r>
        <w:rPr>
          <w:rFonts w:eastAsia="MetricHPE" w:cs="MetricHPE" w:ascii="MetricHPE" w:hAnsi="MetricHPE"/>
          <w:b/>
          <w:bCs/>
          <w:lang w:val="pl-PL"/>
        </w:rPr>
        <w:t>Wdrażanie rozwiązań Agentic AIOps w całej ofercie HPE Self-Driving Network</w:t>
      </w:r>
    </w:p>
    <w:p>
      <w:pPr>
        <w:pStyle w:val="Normal"/>
        <w:rPr>
          <w:rFonts w:ascii="MetricHPE" w:hAnsi="MetricHPE" w:eastAsia="MetricHPE" w:cs="MetricHPE"/>
          <w:b/>
          <w:bCs/>
          <w:lang w:val="pl-PL"/>
        </w:rPr>
      </w:pPr>
      <w:r>
        <w:rPr>
          <w:rFonts w:eastAsia="MetricHPE" w:cs="MetricHPE" w:ascii="MetricHPE" w:hAnsi="MetricHPE"/>
          <w:b/>
          <w:bCs/>
          <w:lang w:val="pl-PL"/>
        </w:rPr>
      </w:r>
    </w:p>
    <w:p>
      <w:pPr>
        <w:pStyle w:val="Normal"/>
        <w:rPr>
          <w:rFonts w:ascii="MetricHPE" w:hAnsi="MetricHPE" w:eastAsia="MetricHPE" w:cs="MetricHPE"/>
          <w:lang w:val="pl-PL"/>
        </w:rPr>
      </w:pPr>
      <w:r>
        <w:rPr>
          <w:rFonts w:eastAsia="MetricHPE" w:cs="MetricHPE" w:ascii="MetricHPE" w:hAnsi="MetricHPE"/>
          <w:lang w:val="pl-PL"/>
        </w:rPr>
        <w:t>HPE kontynuuje rozwój swojej wizji przedsiębiorstwa opartego na agentowej AI, obejmującej portfolio autonomicznych (self</w:t>
        <w:noBreakHyphen/>
        <w:t>driving) sieci, poprzez integrację platform HPE Aruba Central i HPE Mist. Odbywa się to dzięki wspólnym funkcjom agentowym, jednolitej warstwie sprzętowej oraz spójnemu, natywnie opartemu na AI modelowi operacyjnemu. Ta integracja platform stanowi kolejny kamień milowy w strategii mającej na celu połączenie ofert HPE Aruba Networking i HPE Juniper Networking. Nowe funkcje sztucznej inteligencji dla sieci w portfolio HPE obejmują:</w:t>
      </w:r>
    </w:p>
    <w:p>
      <w:pPr>
        <w:pStyle w:val="Normal"/>
        <w:rPr>
          <w:rFonts w:ascii="MetricHPE" w:hAnsi="MetricHPE" w:eastAsia="MetricHPE" w:cs="MetricHPE"/>
          <w:lang w:val="pl-PL"/>
        </w:rPr>
      </w:pPr>
      <w:r>
        <w:rPr>
          <w:rFonts w:eastAsia="MetricHPE" w:cs="MetricHPE" w:ascii="MetricHPE" w:hAnsi="MetricHPE"/>
          <w:lang w:val="pl-PL"/>
        </w:rPr>
      </w:r>
    </w:p>
    <w:p>
      <w:pPr>
        <w:pStyle w:val="paragraph"/>
        <w:numPr>
          <w:ilvl w:val="0"/>
          <w:numId w:val="5"/>
        </w:numPr>
        <w:spacing w:beforeAutospacing="0" w:before="0" w:afterAutospacing="0" w:after="0"/>
        <w:rPr>
          <w:rFonts w:ascii="MetricHPE" w:hAnsi="MetricHPE" w:eastAsia="MetricHPE" w:cs="MetricHPE"/>
          <w:lang w:val="pl-PL"/>
        </w:rPr>
      </w:pPr>
      <w:r>
        <w:rPr>
          <w:rFonts w:eastAsia="MetricHPE" w:cs="MetricHPE" w:ascii="MetricHPE" w:hAnsi="MetricHPE"/>
          <w:b/>
          <w:bCs/>
          <w:lang w:val="pl-PL"/>
        </w:rPr>
        <w:t>Integrację portfolio przełączników HPE Networking CX z platformą HPE Mist</w:t>
      </w:r>
      <w:r>
        <w:rPr>
          <w:rFonts w:eastAsia="MetricHPE" w:cs="MetricHPE" w:ascii="MetricHPE" w:hAnsi="MetricHPE"/>
          <w:lang w:val="pl-PL"/>
        </w:rPr>
        <w:t>, zapewniającą użytkownikom HPE Networking CX elastyczność w zakresie wyboru platformy Agentic AIOps przy jednoczesnym wprowadzeniu nowych funkcji sieci przewodowych, takich jak widoczność, konfiguracja bezobsługowa, zapewnienie jakości sieci przewodowej dla dostępu warstwy 2, dynamiczne pliki PCAP, wgląd w poziom usług oraz działania oparte na sztucznej inteligencji HPE Marvis.</w:t>
      </w:r>
    </w:p>
    <w:p>
      <w:pPr>
        <w:pStyle w:val="paragraph"/>
        <w:numPr>
          <w:ilvl w:val="0"/>
          <w:numId w:val="5"/>
        </w:numPr>
        <w:spacing w:beforeAutospacing="0" w:before="0" w:afterAutospacing="0" w:after="0"/>
        <w:rPr>
          <w:rFonts w:ascii="MetricHPE" w:hAnsi="MetricHPE" w:eastAsia="MetricHPE" w:cs="MetricHPE"/>
          <w:lang w:val="pl-PL"/>
        </w:rPr>
      </w:pPr>
      <w:r>
        <w:rPr>
          <w:rFonts w:eastAsia="MetricHPE" w:cs="MetricHPE" w:ascii="MetricHPE" w:hAnsi="MetricHPE"/>
          <w:b/>
          <w:bCs/>
          <w:lang w:val="pl-PL"/>
        </w:rPr>
        <w:t>Dostępność funkcji autonomicznych opartych na sztucznej inteligencji HPE Marvis dla HPE Aruba Central</w:t>
      </w:r>
      <w:r>
        <w:rPr>
          <w:rFonts w:eastAsia="MetricHPE" w:cs="MetricHPE" w:ascii="MetricHPE" w:hAnsi="MetricHPE"/>
          <w:lang w:val="pl-PL"/>
        </w:rPr>
        <w:t>, w tym działań takich jak naprawa portów przewodowych, w celu dalszego rozszerzenia autonomicznych operacji w całym portfolio sieciowym HPE.</w:t>
      </w:r>
    </w:p>
    <w:p>
      <w:pPr>
        <w:pStyle w:val="paragraph"/>
        <w:spacing w:beforeAutospacing="0" w:before="0" w:afterAutospacing="0" w:after="0"/>
        <w:rPr>
          <w:rStyle w:val="normaltextrun"/>
          <w:rFonts w:ascii="MetricHPE" w:hAnsi="MetricHPE" w:eastAsia="MetricHPE" w:cs="MetricHPE"/>
          <w:color w:themeColor="text1" w:val="000000"/>
          <w:lang w:val="pl-PL"/>
        </w:rPr>
      </w:pPr>
      <w:r>
        <w:rPr>
          <w:rFonts w:eastAsia="MetricHPE" w:cs="MetricHPE" w:ascii="MetricHPE" w:hAnsi="MetricHPE"/>
          <w:color w:themeColor="text1" w:val="000000"/>
          <w:lang w:val="pl-PL"/>
        </w:rPr>
      </w:r>
    </w:p>
    <w:p>
      <w:pPr>
        <w:pStyle w:val="paragraph"/>
        <w:spacing w:beforeAutospacing="0" w:before="0" w:afterAutospacing="0" w:after="0"/>
        <w:rPr>
          <w:rFonts w:ascii="MetricHPE" w:hAnsi="MetricHPE" w:eastAsia="MetricHPE" w:cs="MetricHPE"/>
          <w:color w:themeColor="text1" w:val="000000"/>
          <w:lang w:val="pl-PL"/>
        </w:rPr>
      </w:pPr>
      <w:r>
        <w:rPr>
          <w:rFonts w:eastAsia="MetricHPE" w:cs="MetricHPE" w:ascii="MetricHPE" w:hAnsi="MetricHPE"/>
          <w:color w:themeColor="text1" w:val="000000"/>
          <w:lang w:val="pl-PL"/>
        </w:rPr>
        <w:t>Firma HPE rozszerzyła również zakres operacji związanych z centrami danych w ramach platformy HPE Mist. Oprócz istniejących funkcji automatycznego zarządzania sieciami w centrach danych, takich jak proaktywne działania i miniprogramy HPE Marvis, firma HPE wprowadziła teraz następujące nowości:</w:t>
      </w:r>
    </w:p>
    <w:p>
      <w:pPr>
        <w:pStyle w:val="paragraph"/>
        <w:numPr>
          <w:ilvl w:val="0"/>
          <w:numId w:val="6"/>
        </w:numPr>
        <w:spacing w:before="280" w:afterAutospacing="0" w:after="0"/>
        <w:textAlignment w:val="baseline"/>
        <w:rPr>
          <w:rFonts w:ascii="MetricHPE" w:hAnsi="MetricHPE" w:eastAsia="MetricHPE" w:cs="MetricHPE"/>
          <w:color w:themeColor="text1" w:val="000000"/>
          <w:lang w:val="pl-PL"/>
        </w:rPr>
      </w:pPr>
      <w:r>
        <w:rPr>
          <w:rFonts w:eastAsia="MetricHPE" w:cs="MetricHPE" w:ascii="MetricHPE" w:hAnsi="MetricHPE"/>
          <w:b/>
          <w:bCs/>
          <w:color w:themeColor="text1" w:val="000000"/>
          <w:lang w:val="pl-PL"/>
        </w:rPr>
        <w:t>Proaktywna konserwacja z wykorzystaniem analiz predykcyjnych</w:t>
      </w:r>
      <w:r>
        <w:rPr>
          <w:rFonts w:eastAsia="MetricHPE" w:cs="MetricHPE" w:ascii="MetricHPE" w:hAnsi="MetricHPE"/>
          <w:color w:themeColor="text1" w:val="000000"/>
          <w:lang w:val="pl-PL"/>
        </w:rPr>
        <w:t>: Sztuczna inteligencja i uczenie maszynowe (AI/ML) służą do przewidywania awarii systemów i elementów optycznych z wysokim poziomem pewności, na długo przed ich wystąpieniem, przy pomocy inteligentnej, wielowymiarowej wizualizacji, co pozwala zapobiegać przerwom w działaniu sieci i zapewnia większą odporność aplikacji.</w:t>
      </w:r>
    </w:p>
    <w:p>
      <w:pPr>
        <w:pStyle w:val="paragraph"/>
        <w:numPr>
          <w:ilvl w:val="0"/>
          <w:numId w:val="3"/>
        </w:numPr>
        <w:spacing w:beforeAutospacing="0" w:before="0" w:afterAutospacing="0" w:after="0"/>
        <w:textAlignment w:val="baseline"/>
        <w:rPr>
          <w:rStyle w:val="normaltextrun"/>
          <w:rFonts w:ascii="MetricHPE" w:hAnsi="MetricHPE" w:eastAsia="MetricHPE" w:cs="MetricHPE"/>
          <w:color w:themeColor="text1" w:val="000000"/>
          <w:lang w:val="pl-PL"/>
        </w:rPr>
      </w:pPr>
      <w:r>
        <w:rPr>
          <w:rFonts w:eastAsia="MetricHPE" w:cs="MetricHPE" w:ascii="MetricHPE" w:hAnsi="MetricHPE"/>
          <w:b/>
          <w:bCs/>
          <w:color w:themeColor="text1" w:val="000000"/>
          <w:lang w:val="pl-PL"/>
        </w:rPr>
        <w:t>Zaawansowany agent wnioskowania zapewniający naprawę o wysokim stopniu pewności</w:t>
      </w:r>
      <w:r>
        <w:rPr>
          <w:rFonts w:eastAsia="MetricHPE" w:cs="MetricHPE" w:ascii="MetricHPE" w:hAnsi="MetricHPE"/>
          <w:color w:themeColor="text1" w:val="000000"/>
          <w:lang w:val="pl-PL"/>
        </w:rPr>
        <w:t>: Agentowa AI służy do ciągłego i autonomicznego wnioskowania na podstawie różnorodnych strumieni danych, w tym milionów zgłoszeń TAC oraz kontekstowej graficznej bazy danych z HPE Networking Data Center Director, w celu zapewnienia precyzyjnej analizy przyczyn źródłowych (RCA) oraz praktycznych działań naprawczych w sieci centrum danych.</w:t>
      </w:r>
    </w:p>
    <w:p>
      <w:pPr>
        <w:pStyle w:val="paragraph"/>
        <w:spacing w:beforeAutospacing="0" w:before="0" w:afterAutospacing="0" w:after="0"/>
        <w:ind w:start="1080"/>
        <w:textAlignment w:val="baseline"/>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b/>
          <w:bCs/>
          <w:lang w:val="pl-PL"/>
        </w:rPr>
      </w:pPr>
      <w:r>
        <w:rPr>
          <w:rFonts w:eastAsia="MetricHPE" w:cs="MetricHPE" w:ascii="MetricHPE" w:hAnsi="MetricHPE"/>
          <w:b/>
          <w:bCs/>
          <w:lang w:val="pl-PL"/>
        </w:rPr>
        <w:t xml:space="preserve">Integracje rozwiązań HPE z obszaru sieci, obliczeń i chmury hybrydowej wspierają wizję przedsiębiorstwa opartego na agentowej AI </w:t>
      </w:r>
    </w:p>
    <w:p>
      <w:pPr>
        <w:pStyle w:val="Normal"/>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lang w:val="pl-PL"/>
        </w:rPr>
      </w:pPr>
      <w:r>
        <w:rPr>
          <w:rFonts w:eastAsia="MetricHPE" w:cs="MetricHPE" w:ascii="MetricHPE" w:hAnsi="MetricHPE"/>
          <w:lang w:val="pl-PL"/>
        </w:rPr>
        <w:t>W oparciu o udaną integrację z oprogramowaniem HPE OpsRamp i HPE Morpheus firma HPE Networking dalej rozbudowuje swój ujednolicony zestaw rozwiązań infrastrukturalnych, aby zapewnić płynne, wielodomenowe działanie w środowiskach obliczeniowych i chmurach hybrydowych. Rozbudowa ta przyspiesza proces przechodzenia w kierunku centrum danych działającego w trybie autonomicznym poprzez eliminowanie silosów operacyjnych, usprawnianie działań oraz zapewnienie jednego punktu kontroli, co potwierdzają następujące ogłoszenia:</w:t>
      </w:r>
    </w:p>
    <w:p>
      <w:pPr>
        <w:pStyle w:val="Normal"/>
        <w:rPr>
          <w:rFonts w:ascii="MetricHPE" w:hAnsi="MetricHPE" w:eastAsia="MetricHPE" w:cs="MetricHPE"/>
          <w:lang w:val="pl-PL"/>
        </w:rPr>
      </w:pPr>
      <w:r>
        <w:rPr>
          <w:rFonts w:eastAsia="MetricHPE" w:cs="MetricHPE" w:ascii="MetricHPE" w:hAnsi="MetricHPE"/>
          <w:lang w:val="pl-PL"/>
        </w:rPr>
      </w:r>
    </w:p>
    <w:p>
      <w:pPr>
        <w:pStyle w:val="ListParagraph"/>
        <w:numPr>
          <w:ilvl w:val="0"/>
          <w:numId w:val="4"/>
        </w:numPr>
        <w:rPr>
          <w:rFonts w:ascii="MetricHPE" w:hAnsi="MetricHPE" w:eastAsia="MetricHPE" w:cs="MetricHPE"/>
          <w:lang w:val="pl-PL"/>
        </w:rPr>
      </w:pPr>
      <w:r>
        <w:rPr>
          <w:rFonts w:eastAsia="MetricHPE" w:cs="MetricHPE" w:ascii="MetricHPE" w:hAnsi="MetricHPE"/>
          <w:b/>
          <w:bCs/>
          <w:lang w:val="pl-PL"/>
        </w:rPr>
        <w:t>Rozwiązanie HPE Mist Networking Data Center Assurance zostało zintegrowane z platformą HPE Compute Ops Management</w:t>
      </w:r>
      <w:r>
        <w:rPr>
          <w:rFonts w:eastAsia="MetricHPE" w:cs="MetricHPE" w:ascii="MetricHPE" w:hAnsi="MetricHPE"/>
          <w:lang w:val="pl-PL"/>
        </w:rPr>
        <w:t xml:space="preserve">, co pozwala ograniczyć rozproszenie narzędzi, zapewnia widoczność i wgląd w różne obszary oraz umożliwia wydajne skalowanie przy pomocy istniejących zespołów. </w:t>
      </w:r>
    </w:p>
    <w:p>
      <w:pPr>
        <w:pStyle w:val="ListParagraph"/>
        <w:numPr>
          <w:ilvl w:val="0"/>
          <w:numId w:val="4"/>
        </w:numPr>
        <w:rPr>
          <w:rFonts w:ascii="MetricHPE" w:hAnsi="MetricHPE" w:eastAsia="MetricHPE" w:cs="MetricHPE"/>
          <w:lang w:val="pl-PL"/>
        </w:rPr>
      </w:pPr>
      <w:r>
        <w:rPr>
          <w:rFonts w:eastAsia="MetricHPE" w:cs="MetricHPE" w:ascii="MetricHPE" w:hAnsi="MetricHPE"/>
          <w:b/>
          <w:bCs/>
          <w:lang w:val="pl-PL"/>
        </w:rPr>
        <w:t>Rozwiązanie HPE Mist Networking Data Center Assurance zostało zintegrowane z platformą GreenLake</w:t>
      </w:r>
      <w:r>
        <w:rPr>
          <w:rFonts w:eastAsia="MetricHPE" w:cs="MetricHPE" w:ascii="MetricHPE" w:hAnsi="MetricHPE"/>
          <w:lang w:val="pl-PL"/>
        </w:rPr>
        <w:t>, aby zapewnić spójny, wielodomenowy interfejs użytkownika oraz usprawnione operacje, które ułatwiają zarządzanie infrastrukturą IT.</w:t>
      </w:r>
    </w:p>
    <w:p>
      <w:pPr>
        <w:pStyle w:val="ListParagraph"/>
        <w:spacing w:before="0" w:after="0"/>
        <w:contextualSpacing w:val="false"/>
        <w:rPr>
          <w:rFonts w:ascii="MetricHPE" w:hAnsi="MetricHPE" w:eastAsia="MetricHPE" w:cs="MetricHPE"/>
          <w:color w:themeColor="text1" w:val="000000"/>
          <w:lang w:val="pl-PL"/>
        </w:rPr>
      </w:pPr>
      <w:r>
        <w:rPr>
          <w:rFonts w:eastAsia="MetricHPE" w:cs="MetricHPE" w:ascii="MetricHPE" w:hAnsi="MetricHPE"/>
          <w:color w:themeColor="text1" w:val="000000"/>
          <w:lang w:val="pl-PL"/>
        </w:rPr>
      </w:r>
    </w:p>
    <w:p>
      <w:pPr>
        <w:pStyle w:val="Normal"/>
        <w:rPr>
          <w:rFonts w:ascii="MetricHPE" w:hAnsi="MetricHPE" w:eastAsia="MetricHPE" w:cs="MetricHPE"/>
          <w:b/>
          <w:bCs/>
          <w:lang w:val="pl-PL"/>
        </w:rPr>
      </w:pPr>
      <w:r>
        <w:rPr>
          <w:rFonts w:eastAsia="MetricHPE" w:cs="MetricHPE" w:ascii="MetricHPE" w:hAnsi="MetricHPE"/>
          <w:b/>
          <w:bCs/>
          <w:lang w:val="pl-PL"/>
        </w:rPr>
        <w:t>Zunifikowana architektura SASE z zabezpieczeniami typu zero trust</w:t>
      </w:r>
    </w:p>
    <w:p>
      <w:pPr>
        <w:pStyle w:val="Normal"/>
        <w:rPr>
          <w:rFonts w:ascii="MetricHPE" w:hAnsi="MetricHPE" w:eastAsia="MetricHPE" w:cs="MetricHPE"/>
          <w:b/>
          <w:bCs/>
          <w:lang w:val="pl-PL"/>
        </w:rPr>
      </w:pPr>
      <w:r>
        <w:rPr>
          <w:rFonts w:eastAsia="MetricHPE" w:cs="MetricHPE" w:ascii="MetricHPE" w:hAnsi="MetricHPE"/>
          <w:b/>
          <w:bCs/>
          <w:lang w:val="pl-PL"/>
        </w:rPr>
      </w:r>
    </w:p>
    <w:p>
      <w:pPr>
        <w:pStyle w:val="Normal"/>
        <w:rPr>
          <w:rFonts w:ascii="MetricHPE" w:hAnsi="MetricHPE" w:eastAsia="MetricHPE" w:cs="MetricHPE"/>
          <w:lang w:val="pl-PL"/>
        </w:rPr>
      </w:pPr>
      <w:r>
        <w:rPr>
          <w:rFonts w:eastAsia="MetricHPE" w:cs="MetricHPE" w:ascii="MetricHPE" w:hAnsi="MetricHPE"/>
          <w:lang w:val="pl-PL"/>
        </w:rPr>
        <w:t>Firma HPE ogłosiła również wprowadzenie nowej, ujednoliconej platformy SASE, opartej na rozwiązaniu HPE Networking EdgeConnect i wykorzystującej zaawansowaną technologię zapory sieciowej, która łączy rozwiązania SD-WAN i zabezpieczenia dostarczane w chmurze w jednej konsoli zarządzania opartej na sztucznej inteligencji. Ponieważ sztuczna inteligencja pomaga atakującym szybciej wykrywać i wykorzystywać luki w zabezpieczeniach, platforma ta minimalizuje narażenie dzięki przyspieszonemu wdrażaniu modelu „zero trust” oraz uproszczonym operacjom. To zunifikowane podejście firmy HPE chroni sieci autonomiczne, zapewniając, że tylko autoryzowani użytkownicy i urządzenia mogą bezpiecznie uzyskać dostęp do potrzebnych zasobów, jednocześnie ukrywając te zasoby przed atakującymi. Kluczowe korzyści obejmują:</w:t>
      </w:r>
    </w:p>
    <w:p>
      <w:pPr>
        <w:pStyle w:val="Normal"/>
        <w:rPr>
          <w:rFonts w:ascii="MetricHPE" w:hAnsi="MetricHPE" w:eastAsia="MetricHPE" w:cs="MetricHPE"/>
          <w:lang w:val="en-GB"/>
        </w:rPr>
      </w:pPr>
      <w:r>
        <w:rPr>
          <w:rFonts w:eastAsia="MetricHPE" w:cs="MetricHPE" w:ascii="MetricHPE" w:hAnsi="MetricHPE"/>
          <w:lang w:val="en-GB"/>
        </w:rPr>
      </w:r>
    </w:p>
    <w:p>
      <w:pPr>
        <w:pStyle w:val="ListParagraph"/>
        <w:numPr>
          <w:ilvl w:val="0"/>
          <w:numId w:val="4"/>
        </w:numPr>
        <w:rPr>
          <w:rFonts w:ascii="MetricHPE" w:hAnsi="MetricHPE" w:eastAsia="MetricHPE" w:cs="MetricHPE"/>
          <w:lang w:val="pl-PL"/>
        </w:rPr>
      </w:pPr>
      <w:r>
        <w:rPr>
          <w:rFonts w:eastAsia="MetricHPE" w:cs="MetricHPE" w:ascii="MetricHPE" w:hAnsi="MetricHPE"/>
          <w:b/>
          <w:bCs/>
          <w:lang w:val="pl-PL"/>
        </w:rPr>
        <w:t>Zintegrowane rozwiązania SD-WAN i SSE</w:t>
      </w:r>
      <w:r>
        <w:rPr>
          <w:rFonts w:eastAsia="MetricHPE" w:cs="MetricHPE" w:ascii="MetricHPE" w:hAnsi="MetricHPE"/>
          <w:lang w:val="pl-PL"/>
        </w:rPr>
        <w:t>: Połączenie technologii SD-WAN i Security Service Edge (SSE) w jednej konsoli w celu uproszczenia zarządzania i spójnego egzekwowania zasad.</w:t>
      </w:r>
    </w:p>
    <w:p>
      <w:pPr>
        <w:pStyle w:val="ListParagraph"/>
        <w:numPr>
          <w:ilvl w:val="0"/>
          <w:numId w:val="4"/>
        </w:numPr>
        <w:rPr>
          <w:rFonts w:ascii="MetricHPE" w:hAnsi="MetricHPE" w:eastAsia="MetricHPE" w:cs="MetricHPE"/>
          <w:lang w:val="pl-PL"/>
        </w:rPr>
      </w:pPr>
      <w:r>
        <w:rPr>
          <w:rFonts w:eastAsia="MetricHPE" w:cs="MetricHPE" w:ascii="MetricHPE" w:hAnsi="MetricHPE"/>
          <w:b/>
          <w:bCs/>
          <w:lang w:val="pl-PL"/>
        </w:rPr>
        <w:t>Szybsze wdrożenie modelu Zero Trust</w:t>
      </w:r>
      <w:r>
        <w:rPr>
          <w:rFonts w:eastAsia="MetricHPE" w:cs="MetricHPE" w:ascii="MetricHPE" w:hAnsi="MetricHPE"/>
          <w:lang w:val="pl-PL"/>
        </w:rPr>
        <w:t>: Wbudowany łącznik SSE pozwala na szybsze wdrożenie modelu Zero Trust bez konieczności instalowania dodatkowych łączników ZTNA lub infrastruktury. Dedykowany tunel Secure Web Gateway (SWG) rozszerza ochronę przed zagrożeniami internetowymi na wszystkie urządzenia, w tym urządzenia IoT.</w:t>
      </w:r>
    </w:p>
    <w:p>
      <w:pPr>
        <w:pStyle w:val="ListParagraph"/>
        <w:numPr>
          <w:ilvl w:val="0"/>
          <w:numId w:val="4"/>
        </w:numPr>
        <w:rPr>
          <w:rFonts w:ascii="MetricHPE" w:hAnsi="MetricHPE" w:eastAsia="MetricHPE" w:cs="MetricHPE"/>
          <w:lang w:val="pl-PL"/>
        </w:rPr>
      </w:pPr>
      <w:r>
        <w:rPr>
          <w:rFonts w:eastAsia="MetricHPE" w:cs="MetricHPE" w:ascii="MetricHPE" w:hAnsi="MetricHPE"/>
          <w:b/>
          <w:bCs/>
          <w:lang w:val="pl-PL"/>
        </w:rPr>
        <w:t>Podstawa suwerennego SASE</w:t>
      </w:r>
      <w:r>
        <w:rPr>
          <w:rFonts w:eastAsia="MetricHPE" w:cs="MetricHPE" w:ascii="MetricHPE" w:hAnsi="MetricHPE"/>
          <w:lang w:val="pl-PL"/>
        </w:rPr>
        <w:t>: Łącznik SSE w połączeniu z Private Edge utrzymuje ruch w granicach firmy bez konieczności kierowania go przez chmurowe punkty dostępowe SSE.</w:t>
      </w:r>
    </w:p>
    <w:p>
      <w:pPr>
        <w:pStyle w:val="ListParagraph"/>
        <w:numPr>
          <w:ilvl w:val="0"/>
          <w:numId w:val="4"/>
        </w:numPr>
        <w:rPr>
          <w:rFonts w:ascii="MetricHPE" w:hAnsi="MetricHPE" w:eastAsia="MetricHPE" w:cs="MetricHPE"/>
          <w:lang w:val="pl-PL"/>
        </w:rPr>
      </w:pPr>
      <w:r>
        <w:rPr>
          <w:rFonts w:eastAsia="MetricHPE" w:cs="MetricHPE" w:ascii="MetricHPE" w:hAnsi="MetricHPE"/>
          <w:b/>
          <w:bCs/>
          <w:lang w:val="pl-PL"/>
        </w:rPr>
        <w:t>Operacje oparte na sztucznej inteligencji</w:t>
      </w:r>
      <w:r>
        <w:rPr>
          <w:rFonts w:eastAsia="MetricHPE" w:cs="MetricHPE" w:ascii="MetricHPE" w:hAnsi="MetricHPE"/>
          <w:lang w:val="pl-PL"/>
        </w:rPr>
        <w:t>: Przyspieszenie rozwiązywania problemów i wykrywanie luk w zabezpieczeniach dzięki interakcji w języku naturalnym oraz inteligentnej analityce z wykorzystaniem SASE Copilot.</w:t>
      </w:r>
    </w:p>
    <w:p>
      <w:pPr>
        <w:pStyle w:val="Normal"/>
        <w:ind w:start="720"/>
        <w:rPr>
          <w:rFonts w:ascii="MetricHPE" w:hAnsi="MetricHPE" w:eastAsia="MetricHPE" w:cs="MetricHPE"/>
          <w:lang w:val="pl-PL"/>
        </w:rPr>
      </w:pPr>
      <w:r>
        <w:rPr>
          <w:rFonts w:eastAsia="MetricHPE" w:cs="MetricHPE" w:ascii="MetricHPE" w:hAnsi="MetricHPE"/>
          <w:lang w:val="pl-PL"/>
        </w:rPr>
      </w:r>
    </w:p>
    <w:p>
      <w:pPr>
        <w:pStyle w:val="Normal"/>
        <w:rPr>
          <w:rFonts w:ascii="MetricHPE" w:hAnsi="MetricHPE" w:eastAsia="MetricHPE" w:cs="MetricHPE"/>
          <w:b/>
          <w:bCs/>
          <w:color w:themeColor="text1" w:val="000000"/>
          <w:lang w:val="pl-PL"/>
        </w:rPr>
      </w:pPr>
      <w:r>
        <w:rPr>
          <w:rFonts w:eastAsia="MetricHPE" w:cs="MetricHPE" w:ascii="MetricHPE" w:hAnsi="MetricHPE"/>
          <w:b/>
          <w:bCs/>
          <w:color w:themeColor="text1" w:val="000000"/>
          <w:lang w:val="pl-PL"/>
        </w:rPr>
        <w:t>Nowe możliwości ponownego inwestowania w sieci oparte na sztucznej inteligencji</w:t>
      </w:r>
    </w:p>
    <w:p>
      <w:pPr>
        <w:pStyle w:val="Normal"/>
        <w:rPr>
          <w:rFonts w:ascii="MetricHPE" w:hAnsi="MetricHPE" w:eastAsia="MetricHPE" w:cs="MetricHPE"/>
          <w:b/>
          <w:bCs/>
          <w:color w:themeColor="text1" w:val="000000"/>
          <w:lang w:val="pl-PL"/>
        </w:rPr>
      </w:pPr>
      <w:r>
        <w:rPr>
          <w:rFonts w:eastAsia="MetricHPE" w:cs="MetricHPE" w:ascii="MetricHPE" w:hAnsi="MetricHPE"/>
          <w:b/>
          <w:bCs/>
          <w:color w:themeColor="text1" w:val="000000"/>
          <w:lang w:val="pl-PL"/>
        </w:rPr>
      </w:r>
    </w:p>
    <w:p>
      <w:pPr>
        <w:pStyle w:val="Normal"/>
        <w:rPr>
          <w:rFonts w:ascii="MetricHPE" w:hAnsi="MetricHPE" w:eastAsia="MetricHPE" w:cs="MetricHPE"/>
          <w:lang w:val="pl-PL"/>
        </w:rPr>
      </w:pPr>
      <w:r>
        <w:rPr>
          <w:rFonts w:eastAsia="MetricHPE" w:cs="MetricHPE" w:ascii="MetricHPE" w:hAnsi="MetricHPE"/>
          <w:lang w:val="pl-PL"/>
        </w:rPr>
        <w:t>HPE Financial Services wprowadza nowy program dotyczący zasobów IT dla sieci opartych na sztucznej inteligencji, który pomaga w modernizacji infrastruktury poprzez bezpieczne wycofywanie sprzętu różnych producentów. Program ten pozwala odzyskać wartość zasobów dzięki usługom przetwarzania i odsprzedaży obejmującym główne technologie sieciowe, zapewniając jednocześnie bezpieczne usuwanie danych, zgodną z regulacjami utylizację sprzętu oraz odpowiedzialny recykling urządzeń, których nie można ponownie wykorzystać.</w:t>
      </w:r>
    </w:p>
    <w:p>
      <w:pPr>
        <w:pStyle w:val="ListParagraph"/>
        <w:spacing w:before="0" w:after="0"/>
        <w:contextualSpacing w:val="false"/>
        <w:rPr>
          <w:rFonts w:ascii="MetricHPE" w:hAnsi="MetricHPE" w:eastAsia="MetricHPE" w:cs="MetricHPE"/>
          <w:lang w:val="pl-PL"/>
        </w:rPr>
      </w:pPr>
      <w:r>
        <w:rPr>
          <w:rFonts w:eastAsia="MetricHPE" w:cs="MetricHPE" w:ascii="MetricHPE" w:hAnsi="MetricHPE"/>
          <w:lang w:val="pl-PL"/>
        </w:rPr>
      </w:r>
    </w:p>
    <w:p>
      <w:pPr>
        <w:pStyle w:val="Normal"/>
        <w:shd w:val="clear" w:color="auto" w:fill="FFFFFF" w:themeFill="background1"/>
        <w:rPr>
          <w:rFonts w:ascii="MetricHPE" w:hAnsi="MetricHPE" w:eastAsia="MetricHPE" w:cs="MetricHPE"/>
          <w:b/>
          <w:bCs/>
          <w:lang w:val="en-GB"/>
        </w:rPr>
      </w:pPr>
      <w:r>
        <w:rPr>
          <w:rFonts w:eastAsia="MetricHPE" w:cs="MetricHPE" w:ascii="MetricHPE" w:hAnsi="MetricHPE"/>
          <w:b/>
          <w:bCs/>
          <w:lang w:val="en-GB"/>
        </w:rPr>
        <w:t>Wpisy na blogach:</w:t>
      </w:r>
    </w:p>
    <w:p>
      <w:pPr>
        <w:pStyle w:val="ListParagraph"/>
        <w:numPr>
          <w:ilvl w:val="0"/>
          <w:numId w:val="1"/>
        </w:numPr>
        <w:spacing w:before="0" w:after="0"/>
        <w:ind w:hanging="306" w:start="720"/>
        <w:contextualSpacing w:val="false"/>
        <w:rPr>
          <w:rStyle w:val="Hyperlink"/>
          <w:rFonts w:ascii="MetricHPE" w:hAnsi="MetricHPE" w:eastAsia="MetricHPE" w:cs="MetricHPE"/>
          <w:lang w:val="pl-PL"/>
        </w:rPr>
      </w:pPr>
      <w:hyperlink r:id="rId4">
        <w:r>
          <w:rPr>
            <w:rStyle w:val="Hyperlink"/>
            <w:rFonts w:eastAsia="MetricHPE" w:cs="MetricHPE" w:ascii="MetricHPE" w:hAnsi="MetricHPE"/>
            <w:lang w:val="pl-PL"/>
          </w:rPr>
          <w:t>Rozwiązanie HPE Networking EdgeConnect łączy technologie SD-WAN i SSE w konsoli opartej na sztucznej inteligencji, aby wspierać architekturę SASE</w:t>
        </w:r>
      </w:hyperlink>
    </w:p>
    <w:p>
      <w:pPr>
        <w:pStyle w:val="ListParagraph"/>
        <w:numPr>
          <w:ilvl w:val="0"/>
          <w:numId w:val="1"/>
        </w:numPr>
        <w:spacing w:before="0" w:after="0"/>
        <w:ind w:hanging="306" w:start="720"/>
        <w:contextualSpacing w:val="false"/>
        <w:rPr>
          <w:rStyle w:val="Hyperlink"/>
          <w:rFonts w:ascii="MetricHPE" w:hAnsi="MetricHPE" w:eastAsia="MetricHPE" w:cs="MetricHPE"/>
          <w:lang w:val="pl-PL"/>
        </w:rPr>
      </w:pPr>
      <w:hyperlink r:id="rId5">
        <w:r>
          <w:rPr>
            <w:rStyle w:val="Hyperlink"/>
            <w:rFonts w:eastAsia="MetricHPE" w:cs="MetricHPE" w:ascii="MetricHPE" w:hAnsi="MetricHPE"/>
            <w:lang w:val="pl-PL"/>
          </w:rPr>
          <w:t>Operacje z wykorzystaniem pojazdów autonomicznych, integracja międzysektorowa oraz sieci stworzone specjalnie na potrzeby sztucznej inteligencji</w:t>
        </w:r>
      </w:hyperlink>
    </w:p>
    <w:p>
      <w:pPr>
        <w:pStyle w:val="ListParagraph"/>
        <w:numPr>
          <w:ilvl w:val="0"/>
          <w:numId w:val="1"/>
        </w:numPr>
        <w:spacing w:before="0" w:after="0"/>
        <w:ind w:hanging="306" w:start="720"/>
        <w:contextualSpacing w:val="false"/>
        <w:rPr>
          <w:rStyle w:val="Hyperlink"/>
          <w:rFonts w:ascii="MetricHPE" w:hAnsi="MetricHPE" w:eastAsia="MetricHPE" w:cs="MetricHPE"/>
        </w:rPr>
      </w:pPr>
      <w:hyperlink r:id="rId6">
        <w:r>
          <w:rPr>
            <w:rStyle w:val="Hyperlink"/>
            <w:rFonts w:eastAsia="MetricHPE" w:cs="MetricHPE" w:ascii="MetricHPE" w:hAnsi="MetricHPE"/>
          </w:rPr>
          <w:t>Sieci autonomiczne HPE nabierają tempa</w:t>
        </w:r>
      </w:hyperlink>
    </w:p>
    <w:p>
      <w:pPr>
        <w:pStyle w:val="Normal"/>
        <w:shd w:val="clear" w:color="auto" w:fill="FFFFFF" w:themeFill="background1"/>
        <w:rPr>
          <w:rFonts w:ascii="MetricHPE" w:hAnsi="MetricHPE" w:eastAsia="MetricHPE" w:cs="MetricHPE"/>
          <w:color w:val="3E4550"/>
          <w:lang w:val="en-GB"/>
        </w:rPr>
      </w:pPr>
      <w:r>
        <w:rPr>
          <w:rFonts w:eastAsia="MetricHPE" w:cs="MetricHPE" w:ascii="MetricHPE" w:hAnsi="MetricHPE"/>
          <w:color w:val="3E4550"/>
          <w:lang w:val="en-GB"/>
        </w:rPr>
      </w:r>
    </w:p>
    <w:p>
      <w:pPr>
        <w:pStyle w:val="Normal"/>
        <w:spacing w:before="0" w:after="0"/>
        <w:contextualSpacing/>
        <w:rPr>
          <w:rFonts w:ascii="MetricHPE" w:hAnsi="MetricHPE" w:eastAsia="MetricHPE" w:cs="MetricHPE"/>
        </w:rPr>
      </w:pPr>
      <w:r>
        <w:rPr>
          <w:rFonts w:eastAsia="MetricHPE" w:cs="MetricHPE" w:ascii="MetricHPE" w:hAnsi="MetricHPE"/>
          <w:b/>
          <w:bCs/>
        </w:rPr>
        <w:t>Najnowsze wiadomości:</w:t>
      </w:r>
    </w:p>
    <w:p>
      <w:pPr>
        <w:pStyle w:val="ListParagraph"/>
        <w:numPr>
          <w:ilvl w:val="0"/>
          <w:numId w:val="2"/>
        </w:numPr>
        <w:spacing w:before="0" w:after="0"/>
        <w:contextualSpacing w:val="false"/>
        <w:rPr>
          <w:rFonts w:ascii="MetricHPE" w:hAnsi="MetricHPE" w:eastAsia="MetricHPE" w:cs="MetricHPE"/>
        </w:rPr>
      </w:pPr>
      <w:hyperlink r:id="rId7">
        <w:r>
          <w:rPr>
            <w:rStyle w:val="Hyperlink"/>
            <w:rFonts w:eastAsia="MetricHPE" w:cs="MetricHPE" w:ascii="MetricHPE" w:hAnsi="MetricHPE"/>
          </w:rPr>
          <w:t>HPE accelerates self-driving network operations with new HPE Mist agentic AI-native innovations</w:t>
        </w:r>
      </w:hyperlink>
    </w:p>
    <w:p>
      <w:pPr>
        <w:pStyle w:val="Heading1"/>
        <w:keepNext w:val="false"/>
        <w:keepLines w:val="false"/>
        <w:numPr>
          <w:ilvl w:val="0"/>
          <w:numId w:val="2"/>
        </w:numPr>
        <w:shd w:val="clear" w:color="auto" w:fill="FFFFFF" w:themeFill="background1"/>
        <w:spacing w:before="0" w:after="0"/>
        <w:rPr>
          <w:rFonts w:ascii="MetricHPE" w:hAnsi="MetricHPE" w:eastAsia="MetricHPE" w:cs="MetricHPE"/>
          <w:sz w:val="24"/>
          <w:szCs w:val="24"/>
        </w:rPr>
      </w:pPr>
      <w:hyperlink r:id="rId8">
        <w:r>
          <w:rPr>
            <w:rStyle w:val="Hyperlink"/>
            <w:rFonts w:eastAsia="MetricHPE" w:cs="MetricHPE" w:ascii="MetricHPE" w:hAnsi="MetricHPE"/>
            <w:sz w:val="24"/>
            <w:szCs w:val="24"/>
          </w:rPr>
          <w:t>HPE disrupts networking industry with expanded AI-native portfolio; reimagines future of IT operations with self-driving networks strategy</w:t>
        </w:r>
      </w:hyperlink>
    </w:p>
    <w:p>
      <w:pPr>
        <w:pStyle w:val="Heading1"/>
        <w:keepNext w:val="false"/>
        <w:keepLines w:val="false"/>
        <w:numPr>
          <w:ilvl w:val="0"/>
          <w:numId w:val="2"/>
        </w:numPr>
        <w:shd w:val="clear" w:color="auto" w:fill="FFFFFF" w:themeFill="background1"/>
        <w:spacing w:before="0" w:after="0"/>
        <w:rPr>
          <w:rFonts w:ascii="MetricHPE" w:hAnsi="MetricHPE" w:eastAsia="MetricHPE" w:cs="MetricHPE"/>
          <w:sz w:val="24"/>
          <w:szCs w:val="24"/>
        </w:rPr>
      </w:pPr>
      <w:hyperlink r:id="rId9">
        <w:r>
          <w:rPr>
            <w:rStyle w:val="Hyperlink"/>
            <w:rFonts w:eastAsia="MetricHPE" w:cs="MetricHPE" w:ascii="MetricHPE" w:hAnsi="MetricHPE"/>
            <w:sz w:val="24"/>
            <w:szCs w:val="24"/>
          </w:rPr>
          <w:t>HPE introduces sweeping security advancements to secure AI adoption and strengthen enterprise resiliency</w:t>
        </w:r>
      </w:hyperlink>
    </w:p>
    <w:p>
      <w:pPr>
        <w:pStyle w:val="Normal"/>
        <w:rPr>
          <w:rFonts w:ascii="MetricHPE" w:hAnsi="MetricHPE" w:eastAsia="MetricHPE" w:cs="MetricHPE"/>
        </w:rPr>
      </w:pPr>
      <w:r>
        <w:rPr>
          <w:rFonts w:eastAsia="MetricHPE" w:cs="MetricHPE" w:ascii="MetricHPE" w:hAnsi="MetricHPE"/>
        </w:rPr>
      </w:r>
    </w:p>
    <w:p>
      <w:pPr>
        <w:pStyle w:val="Default"/>
        <w:rPr>
          <w:rFonts w:ascii="MetricHPE" w:hAnsi="MetricHPE" w:eastAsia="MetricHPE" w:cs="MetricHPE"/>
          <w:b/>
          <w:bCs/>
          <w:color w:themeColor="text1" w:val="000000"/>
          <w:lang w:val="pl-PL"/>
        </w:rPr>
      </w:pPr>
      <w:r>
        <w:rPr>
          <w:rFonts w:eastAsia="MetricHPE" w:cs="MetricHPE" w:ascii="MetricHPE" w:hAnsi="MetricHPE"/>
          <w:b/>
          <w:bCs/>
          <w:color w:themeColor="text1" w:val="000000"/>
          <w:lang w:val="pl-PL"/>
        </w:rPr>
        <w:t>O firmie HPE</w:t>
      </w:r>
    </w:p>
    <w:p>
      <w:pPr>
        <w:pStyle w:val="Normal"/>
        <w:rPr>
          <w:lang w:val="pl-PL"/>
        </w:rPr>
      </w:pPr>
      <w:hyperlink r:id="rId10">
        <w:r>
          <w:rPr>
            <w:rStyle w:val="Hyperlink"/>
            <w:rFonts w:eastAsia="MetricHPE" w:cs="MetricHPE" w:ascii="MetricHPE" w:hAnsi="MetricHPE"/>
            <w:lang w:val="pl-PL"/>
          </w:rPr>
          <w:t>HPE</w:t>
        </w:r>
      </w:hyperlink>
      <w:r>
        <w:rPr>
          <w:rStyle w:val="Hyperlink"/>
          <w:rFonts w:eastAsia="MetricHPE" w:cs="MetricHPE" w:ascii="MetricHPE" w:hAnsi="MetricHPE"/>
          <w:lang w:val="pl-PL"/>
        </w:rPr>
        <w:t xml:space="preserve"> </w:t>
      </w:r>
      <w:r>
        <w:rPr>
          <w:rFonts w:eastAsia="MetricHPE" w:cs="MetricHPE" w:ascii="MetricHPE" w:hAnsi="MetricHPE"/>
          <w:color w:themeColor="text1" w:val="000000"/>
          <w:lang w:val="pl-PL"/>
        </w:rPr>
        <w:t>(NYSE: HPE) jest liderem w zakresie kluczowych technologii korporacyjnych łączącym moc sztucznej inteligencji, rozwiązań chmurowych i sieciowych, aby pomóc klientom osiągnąć więcej. Rozszerzamy granice tego co możliwe, a nasza innowacyjność i wiedza fachowa zmieniają sposób, w jaki ludzie żyją i pracują. Umożliwiamy naszym klientom w różnych branżach optymalizację wydajności operacyjnej, przekształcanie danych w prognozy i maksymalizację ich wpływu. Zrealizuj swoje najśmielsze ambicje wraz z HPE. Dowiedz się więcej na</w:t>
      </w:r>
      <w:r>
        <w:rPr>
          <w:lang w:val="pl-PL"/>
        </w:rPr>
        <w:t xml:space="preserve"> </w:t>
      </w:r>
      <w:hyperlink r:id="rId11">
        <w:r>
          <w:rPr>
            <w:rStyle w:val="Hyperlink"/>
            <w:rFonts w:eastAsia="MetricHPE" w:cs="MetricHPE" w:ascii="MetricHPE" w:hAnsi="MetricHPE"/>
            <w:lang w:val="pl-PL"/>
          </w:rPr>
          <w:t>www.hpe.com</w:t>
        </w:r>
      </w:hyperlink>
      <w:r>
        <w:rPr>
          <w:rStyle w:val="Hyperlink"/>
          <w:rFonts w:eastAsia="MetricHPE" w:cs="MetricHPE" w:ascii="MetricHPE" w:hAnsi="MetricHPE"/>
          <w:lang w:val="pl-PL"/>
        </w:rPr>
        <w:t>.</w:t>
      </w:r>
      <w:r>
        <w:rPr>
          <w:lang w:val="pl-PL"/>
        </w:rPr>
        <w:t xml:space="preserve"> </w:t>
      </w:r>
    </w:p>
    <w:p>
      <w:pPr>
        <w:pStyle w:val="Default"/>
        <w:rPr>
          <w:rFonts w:ascii="MetricHPE" w:hAnsi="MetricHPE" w:eastAsia="MetricHPE" w:cs="MetricHPE"/>
          <w:lang w:val="pl-PL"/>
        </w:rPr>
      </w:pPr>
      <w:r>
        <w:rPr/>
      </w:r>
    </w:p>
    <w:sectPr>
      <w:footerReference w:type="even" r:id="rId12"/>
      <w:footerReference w:type="default" r:id="rId13"/>
      <w:footerReference w:type="first" r:id="rId14"/>
      <w:type w:val="nextPage"/>
      <w:pgSz w:w="11906" w:h="16838"/>
      <w:pgMar w:left="810" w:right="566" w:gutter="0" w:header="0" w:top="540"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Light">
    <w:charset w:val="ee" w:characterSet="windows-1250"/>
    <w:family w:val="swiss"/>
    <w:pitch w:val="variable"/>
  </w:font>
  <w:font w:name="Times New Roman">
    <w:charset w:val="ee" w:characterSet="windows-1250"/>
    <w:family w:val="roman"/>
    <w:pitch w:val="variable"/>
  </w:font>
  <w:font w:name="Aptos Display">
    <w:charset w:val="ee" w:characterSet="windows-1250"/>
    <w:family w:val="roman"/>
    <w:pitch w:val="variable"/>
  </w:font>
  <w:font w:name="Aptos Display">
    <w:charset w:val="ee" w:characterSet="windows-1250"/>
    <w:family w:val="swiss"/>
    <w:pitch w:val="variable"/>
  </w:font>
  <w:font w:name="Aptos">
    <w:charset w:val="ee" w:characterSet="windows-1250"/>
    <w:family w:val="swiss"/>
    <w:pitch w:val="variable"/>
  </w:font>
  <w:font w:name="Aptos">
    <w:charset w:val="ee" w:characterSet="windows-1250"/>
    <w:family w:val="roman"/>
    <w:pitch w:val="variable"/>
  </w:font>
  <w:font w:name="Liberation Sans">
    <w:altName w:val="Arial"/>
    <w:charset w:val="ee" w:characterSet="windows-1250"/>
    <w:family w:val="swiss"/>
    <w:pitch w:val="variable"/>
  </w:font>
  <w:font w:name="Arial">
    <w:charset w:val="ee" w:characterSet="windows-1250"/>
    <w:family w:val="swiss"/>
    <w:pitch w:val="variable"/>
  </w:font>
  <w:font w:name="MetricHPE">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15240" simplePos="0" relativeHeight="3" behindDoc="1" locked="0" layoutInCell="0" allowOverlap="1" wp14:anchorId="56DDB432">
              <wp:simplePos x="0" y="0"/>
              <wp:positionH relativeFrom="page">
                <wp:align>center</wp:align>
              </wp:positionH>
              <wp:positionV relativeFrom="page">
                <wp:align>bottom</wp:align>
              </wp:positionV>
              <wp:extent cx="3108960" cy="345440"/>
              <wp:effectExtent l="0" t="0" r="0" b="0"/>
              <wp:wrapNone/>
              <wp:docPr id="2" name="Pole tekstowe 5" descr="Confidential - Not for Public Consumption or Distribution"/>
              <a:graphic xmlns:a="http://schemas.openxmlformats.org/drawingml/2006/main">
                <a:graphicData uri="http://schemas.microsoft.com/office/word/2010/wordprocessingShape">
                  <wps:wsp>
                    <wps:cNvSpPr/>
                    <wps:spPr>
                      <a:xfrm>
                        <a:off x="0" y="0"/>
                        <a:ext cx="3108960" cy="345600"/>
                      </a:xfrm>
                      <a:prstGeom prst="rect">
                        <a:avLst/>
                      </a:prstGeom>
                      <a:noFill/>
                      <a:ln w="0">
                        <a:noFill/>
                      </a:ln>
                    </wps:spPr>
                    <wps:style>
                      <a:lnRef idx="0"/>
                      <a:fillRef idx="0"/>
                      <a:effectRef idx="0"/>
                      <a:fontRef idx="minor"/>
                    </wps:style>
                    <wps:txbx>
                      <w:txbxContent>
                        <w:p>
                          <w:pPr>
                            <w:pStyle w:val="Zawartoramki"/>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wps:txbx>
                    <wps:bodyPr lIns="0" tIns="0" rIns="0" bIns="190440" anchor="b">
                      <a:prstTxWarp prst="textNoShape"/>
                      <a:spAutoFit/>
                    </wps:bodyPr>
                  </wps:wsp>
                </a:graphicData>
              </a:graphic>
            </wp:anchor>
          </w:drawing>
        </mc:Choice>
        <mc:Fallback>
          <w:pict>
            <v:rect id="shape_0" stroked="f" o:allowincell="f" style="position:absolute;margin-left:0pt;margin-top:0pt;width:244.75pt;height:27.15pt;mso-wrap-style:none;v-text-anchor:bottom;mso-position-horizontal:center;mso-position-horizontal-relative:page;mso-position-vertical:bottom;mso-position-vertical-relative:page" wp14:anchorId="56DDB432">
              <v:fill o:detectmouseclick="t" on="false"/>
              <v:stroke color="#3465a4" joinstyle="round" endcap="flat"/>
              <v:textbox>
                <w:txbxContent>
                  <w:p>
                    <w:pPr>
                      <w:pStyle w:val="Zawartoramki"/>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15240" simplePos="0" relativeHeight="10" behindDoc="1" locked="0" layoutInCell="0" allowOverlap="1" wp14:anchorId="3AE12C85">
              <wp:simplePos x="0" y="0"/>
              <wp:positionH relativeFrom="page">
                <wp:align>center</wp:align>
              </wp:positionH>
              <wp:positionV relativeFrom="page">
                <wp:align>bottom</wp:align>
              </wp:positionV>
              <wp:extent cx="3147060" cy="335280"/>
              <wp:effectExtent l="0" t="0" r="0" b="0"/>
              <wp:wrapNone/>
              <wp:docPr id="3" name="Pole tekstowe 6" descr="Confidential - Not for Public Consumption or Distribution"/>
              <a:graphic xmlns:a="http://schemas.openxmlformats.org/drawingml/2006/main">
                <a:graphicData uri="http://schemas.microsoft.com/office/word/2010/wordprocessingShape">
                  <wps:wsp>
                    <wps:cNvSpPr/>
                    <wps:spPr>
                      <a:xfrm>
                        <a:off x="0" y="0"/>
                        <a:ext cx="3147120" cy="335160"/>
                      </a:xfrm>
                      <a:prstGeom prst="rect">
                        <a:avLst/>
                      </a:prstGeom>
                      <a:noFill/>
                      <a:ln w="0">
                        <a:noFill/>
                      </a:ln>
                    </wps:spPr>
                    <wps:style>
                      <a:lnRef idx="0"/>
                      <a:fillRef idx="0"/>
                      <a:effectRef idx="0"/>
                      <a:fontRef idx="minor"/>
                    </wps:style>
                    <wps:txbx>
                      <w:txbxContent>
                        <w:p>
                          <w:pPr>
                            <w:pStyle w:val="Zawartoramki"/>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wps:txbx>
                    <wps:bodyPr lIns="0" tIns="0" rIns="0" bIns="190440" anchor="b">
                      <a:prstTxWarp prst="textNoShape"/>
                      <a:spAutoFit/>
                    </wps:bodyPr>
                  </wps:wsp>
                </a:graphicData>
              </a:graphic>
            </wp:anchor>
          </w:drawing>
        </mc:Choice>
        <mc:Fallback>
          <w:pict>
            <v:rect id="shape_0" stroked="f" o:allowincell="f" style="position:absolute;margin-left:173.75pt;margin-top:815.45pt;width:247.75pt;height:26.35pt;mso-wrap-style:none;v-text-anchor:bottom;mso-position-horizontal:center;mso-position-horizontal-relative:page;mso-position-vertical:bottom;mso-position-vertical-relative:page" wp14:anchorId="3AE12C85">
              <v:fill o:detectmouseclick="t" on="false"/>
              <v:stroke color="#3465a4" joinstyle="round" endcap="flat"/>
              <v:textbox>
                <w:txbxContent>
                  <w:p>
                    <w:pPr>
                      <w:pStyle w:val="Zawartoramki"/>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distT="0" distB="0" distL="0" distR="15240" simplePos="0" relativeHeight="10" behindDoc="1" locked="0" layoutInCell="0" allowOverlap="1" wp14:anchorId="3AE12C85">
              <wp:simplePos x="0" y="0"/>
              <wp:positionH relativeFrom="page">
                <wp:align>center</wp:align>
              </wp:positionH>
              <wp:positionV relativeFrom="page">
                <wp:align>bottom</wp:align>
              </wp:positionV>
              <wp:extent cx="3147060" cy="335280"/>
              <wp:effectExtent l="0" t="0" r="0" b="0"/>
              <wp:wrapNone/>
              <wp:docPr id="4" name="Pole tekstowe 6" descr="Confidential - Not for Public Consumption or Distribution"/>
              <a:graphic xmlns:a="http://schemas.openxmlformats.org/drawingml/2006/main">
                <a:graphicData uri="http://schemas.microsoft.com/office/word/2010/wordprocessingShape">
                  <wps:wsp>
                    <wps:cNvSpPr/>
                    <wps:spPr>
                      <a:xfrm>
                        <a:off x="0" y="0"/>
                        <a:ext cx="3147120" cy="335160"/>
                      </a:xfrm>
                      <a:prstGeom prst="rect">
                        <a:avLst/>
                      </a:prstGeom>
                      <a:noFill/>
                      <a:ln w="0">
                        <a:noFill/>
                      </a:ln>
                    </wps:spPr>
                    <wps:style>
                      <a:lnRef idx="0"/>
                      <a:fillRef idx="0"/>
                      <a:effectRef idx="0"/>
                      <a:fontRef idx="minor"/>
                    </wps:style>
                    <wps:txbx>
                      <w:txbxContent>
                        <w:p>
                          <w:pPr>
                            <w:pStyle w:val="Zawartoramki"/>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wps:txbx>
                    <wps:bodyPr lIns="0" tIns="0" rIns="0" bIns="190440" anchor="b">
                      <a:prstTxWarp prst="textNoShape"/>
                      <a:spAutoFit/>
                    </wps:bodyPr>
                  </wps:wsp>
                </a:graphicData>
              </a:graphic>
            </wp:anchor>
          </w:drawing>
        </mc:Choice>
        <mc:Fallback>
          <w:pict>
            <v:rect id="shape_0" stroked="f" o:allowincell="f" style="position:absolute;margin-left:173.75pt;margin-top:815.45pt;width:247.75pt;height:26.35pt;mso-wrap-style:none;v-text-anchor:bottom;mso-position-horizontal:center;mso-position-horizontal-relative:page;mso-position-vertical:bottom;mso-position-vertical-relative:page" wp14:anchorId="3AE12C85">
              <v:fill o:detectmouseclick="t" on="false"/>
              <v:stroke color="#3465a4" joinstyle="round" endcap="flat"/>
              <v:textbox>
                <w:txbxContent>
                  <w:p>
                    <w:pPr>
                      <w:pStyle w:val="Zawartoramki"/>
                      <w:rPr>
                        <w:rFonts w:ascii="Aptos" w:hAnsi="Aptos" w:eastAsia="Aptos" w:cs="Aptos"/>
                        <w:color w:val="000000"/>
                        <w:sz w:val="20"/>
                        <w:szCs w:val="20"/>
                      </w:rPr>
                    </w:pPr>
                    <w:r>
                      <w:rPr>
                        <w:rFonts w:eastAsia="Aptos" w:cs="Aptos" w:ascii="Aptos" w:hAnsi="Aptos"/>
                        <w:color w:val="000000"/>
                        <w:sz w:val="20"/>
                        <w:szCs w:val="20"/>
                      </w:rPr>
                      <w:t>Confidential - Not for Public Consumption or Distribution</w:t>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color w:val="auto"/>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Light" w:hAnsi="Calibri Light" w:eastAsia="Aptos" w:cs="Arial" w:cstheme="minorBidi" w:eastAsia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1ac3"/>
    <w:pPr>
      <w:widowControl/>
      <w:bidi w:val="0"/>
      <w:spacing w:before="0" w:after="0"/>
      <w:jc w:val="start"/>
    </w:pPr>
    <w:rPr>
      <w:rFonts w:ascii="Times New Roman" w:hAnsi="Times New Roman" w:eastAsia="Times New Roman" w:cs="Times New Roman"/>
      <w:color w:val="auto"/>
      <w:kern w:val="0"/>
      <w:sz w:val="24"/>
      <w:szCs w:val="24"/>
      <w:lang w:val="en-US" w:eastAsia="en-US" w:bidi="ar-SA"/>
      <w14:ligatures w14:val="none"/>
    </w:rPr>
  </w:style>
  <w:style w:type="paragraph" w:styleId="Heading1">
    <w:name w:val="heading 1"/>
    <w:basedOn w:val="Normal"/>
    <w:next w:val="Normal"/>
    <w:link w:val="Nagwek1Znak"/>
    <w:uiPriority w:val="9"/>
    <w:qFormat/>
    <w:rsid w:val="00684020"/>
    <w:pPr>
      <w:keepNext w:val="true"/>
      <w:keepLines/>
      <w:spacing w:before="360" w:after="80"/>
      <w:outlineLvl w:val="0"/>
    </w:pPr>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semiHidden/>
    <w:unhideWhenUsed/>
    <w:qFormat/>
    <w:rsid w:val="00684020"/>
    <w:pPr>
      <w:keepNext w:val="true"/>
      <w:keepLines/>
      <w:spacing w:before="160" w:after="80"/>
      <w:outlineLvl w:val="1"/>
    </w:pPr>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semiHidden/>
    <w:unhideWhenUsed/>
    <w:qFormat/>
    <w:rsid w:val="00684020"/>
    <w:pPr>
      <w:keepNext w:val="true"/>
      <w:keepLines/>
      <w:spacing w:before="160" w:after="80"/>
      <w:outlineLvl w:val="2"/>
    </w:pPr>
    <w:rPr>
      <w:rFonts w:eastAsia="游ゴシック Light" w:cs="Times New Roman"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684020"/>
    <w:pPr>
      <w:keepNext w:val="true"/>
      <w:keepLines/>
      <w:spacing w:before="80" w:after="40"/>
      <w:outlineLvl w:val="3"/>
    </w:pPr>
    <w:rPr>
      <w:rFonts w:eastAsia="游ゴシック Light" w:cs="Times New Roman"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684020"/>
    <w:pPr>
      <w:keepNext w:val="true"/>
      <w:keepLines/>
      <w:spacing w:before="80" w:after="40"/>
      <w:outlineLvl w:val="4"/>
    </w:pPr>
    <w:rPr>
      <w:rFonts w:eastAsia="游ゴシック Light" w:cs="Times New Roman"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684020"/>
    <w:pPr>
      <w:keepNext w:val="true"/>
      <w:keepLines/>
      <w:spacing w:before="40" w:after="0"/>
      <w:outlineLvl w:val="5"/>
    </w:pPr>
    <w:rPr>
      <w:rFonts w:eastAsia="游ゴシック Light" w:cs="Times New Roman"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684020"/>
    <w:pPr>
      <w:keepNext w:val="true"/>
      <w:keepLines/>
      <w:spacing w:before="40" w:after="0"/>
      <w:outlineLvl w:val="6"/>
    </w:pPr>
    <w:rPr>
      <w:rFonts w:eastAsia="游ゴシック Light" w:cs="Times New Roman"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684020"/>
    <w:pPr>
      <w:keepNext w:val="true"/>
      <w:keepLines/>
      <w:outlineLvl w:val="7"/>
    </w:pPr>
    <w:rPr>
      <w:rFonts w:eastAsia="游ゴシック Light" w:cs="Times New Roman"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684020"/>
    <w:pPr>
      <w:keepNext w:val="true"/>
      <w:keepLines/>
      <w:outlineLvl w:val="8"/>
    </w:pPr>
    <w:rPr>
      <w:rFonts w:eastAsia="游ゴシック Light" w:cs="Times New Roman"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684020"/>
    <w:rPr>
      <w:rFonts w:ascii="Aptos Display" w:hAnsi="Aptos Display" w:eastAsia="游ゴシック Light" w:cs="Times New Roman"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684020"/>
    <w:rPr>
      <w:rFonts w:ascii="Aptos Display" w:hAnsi="Aptos Display" w:eastAsia="游ゴシック Light" w:cs="Times New Roman"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684020"/>
    <w:rPr>
      <w:rFonts w:ascii="Aptos" w:hAnsi="Aptos" w:eastAsia="游ゴシック Light" w:cs="Times New Roman" w:asciiTheme="minorHAnsi" w:cstheme="majorBidi" w:eastAsiaTheme="majorEastAsia" w:hAnsiTheme="minorHAnsi"/>
      <w:color w:themeColor="accent1" w:themeShade="bf" w:val="0F4761"/>
      <w:kern w:val="0"/>
      <w:sz w:val="28"/>
      <w:szCs w:val="28"/>
      <w14:ligatures w14:val="none"/>
    </w:rPr>
  </w:style>
  <w:style w:type="character" w:styleId="Nagwek4Znak" w:customStyle="1">
    <w:name w:val="Nagłówek 4 Znak"/>
    <w:basedOn w:val="DefaultParagraphFont"/>
    <w:uiPriority w:val="9"/>
    <w:semiHidden/>
    <w:qFormat/>
    <w:rsid w:val="00684020"/>
    <w:rPr>
      <w:rFonts w:ascii="Aptos" w:hAnsi="Aptos" w:eastAsia="游ゴシック Light" w:cs="Times New Roman" w:asciiTheme="minorHAnsi" w:cstheme="majorBidi" w:eastAsiaTheme="majorEastAsia" w:hAnsiTheme="minorHAnsi"/>
      <w:i/>
      <w:iCs/>
      <w:color w:themeColor="accent1" w:themeShade="bf" w:val="0F4761"/>
      <w:kern w:val="0"/>
      <w14:ligatures w14:val="none"/>
    </w:rPr>
  </w:style>
  <w:style w:type="character" w:styleId="Nagwek5Znak" w:customStyle="1">
    <w:name w:val="Nagłówek 5 Znak"/>
    <w:basedOn w:val="DefaultParagraphFont"/>
    <w:uiPriority w:val="9"/>
    <w:semiHidden/>
    <w:qFormat/>
    <w:rsid w:val="00684020"/>
    <w:rPr>
      <w:rFonts w:ascii="Aptos" w:hAnsi="Aptos" w:eastAsia="游ゴシック Light" w:cs="Times New Roman" w:asciiTheme="minorHAnsi" w:cstheme="majorBidi" w:eastAsiaTheme="majorEastAsia" w:hAnsiTheme="minorHAnsi"/>
      <w:color w:themeColor="accent1" w:themeShade="bf" w:val="0F4761"/>
      <w:kern w:val="0"/>
      <w14:ligatures w14:val="none"/>
    </w:rPr>
  </w:style>
  <w:style w:type="character" w:styleId="Nagwek6Znak" w:customStyle="1">
    <w:name w:val="Nagłówek 6 Znak"/>
    <w:basedOn w:val="DefaultParagraphFont"/>
    <w:uiPriority w:val="9"/>
    <w:semiHidden/>
    <w:qFormat/>
    <w:rsid w:val="00684020"/>
    <w:rPr>
      <w:rFonts w:ascii="Aptos" w:hAnsi="Aptos" w:eastAsia="游ゴシック Light" w:cs="Times New Roman" w:asciiTheme="minorHAnsi" w:cstheme="majorBidi" w:eastAsiaTheme="majorEastAsia" w:hAnsiTheme="minorHAnsi"/>
      <w:i/>
      <w:iCs/>
      <w:color w:themeColor="text1" w:themeTint="a6" w:val="595959"/>
      <w:kern w:val="0"/>
      <w14:ligatures w14:val="none"/>
    </w:rPr>
  </w:style>
  <w:style w:type="character" w:styleId="Nagwek7Znak" w:customStyle="1">
    <w:name w:val="Nagłówek 7 Znak"/>
    <w:basedOn w:val="DefaultParagraphFont"/>
    <w:uiPriority w:val="9"/>
    <w:semiHidden/>
    <w:qFormat/>
    <w:rsid w:val="00684020"/>
    <w:rPr>
      <w:rFonts w:ascii="Aptos" w:hAnsi="Aptos" w:eastAsia="游ゴシック Light" w:cs="Times New Roman" w:asciiTheme="minorHAnsi" w:cstheme="majorBidi" w:eastAsiaTheme="majorEastAsia" w:hAnsiTheme="minorHAnsi"/>
      <w:color w:themeColor="text1" w:themeTint="a6" w:val="595959"/>
      <w:kern w:val="0"/>
      <w14:ligatures w14:val="none"/>
    </w:rPr>
  </w:style>
  <w:style w:type="character" w:styleId="Nagwek8Znak" w:customStyle="1">
    <w:name w:val="Nagłówek 8 Znak"/>
    <w:basedOn w:val="DefaultParagraphFont"/>
    <w:uiPriority w:val="9"/>
    <w:semiHidden/>
    <w:qFormat/>
    <w:rsid w:val="00684020"/>
    <w:rPr>
      <w:rFonts w:ascii="Aptos" w:hAnsi="Aptos" w:eastAsia="游ゴシック Light" w:cs="Times New Roman" w:asciiTheme="minorHAnsi" w:cstheme="majorBidi" w:eastAsiaTheme="majorEastAsia" w:hAnsiTheme="minorHAnsi"/>
      <w:i/>
      <w:iCs/>
      <w:color w:themeColor="text1" w:themeTint="d8" w:val="272727"/>
      <w:kern w:val="0"/>
      <w14:ligatures w14:val="none"/>
    </w:rPr>
  </w:style>
  <w:style w:type="character" w:styleId="Nagwek9Znak" w:customStyle="1">
    <w:name w:val="Nagłówek 9 Znak"/>
    <w:basedOn w:val="DefaultParagraphFont"/>
    <w:uiPriority w:val="9"/>
    <w:semiHidden/>
    <w:qFormat/>
    <w:rsid w:val="00684020"/>
    <w:rPr>
      <w:rFonts w:ascii="Aptos" w:hAnsi="Aptos" w:eastAsia="游ゴシック Light" w:cs="Times New Roman" w:asciiTheme="minorHAnsi" w:cstheme="majorBidi" w:eastAsiaTheme="majorEastAsia" w:hAnsiTheme="minorHAnsi"/>
      <w:color w:themeColor="text1" w:themeTint="d8" w:val="272727"/>
      <w:kern w:val="0"/>
      <w14:ligatures w14:val="none"/>
    </w:rPr>
  </w:style>
  <w:style w:type="character" w:styleId="TytuZnak" w:customStyle="1">
    <w:name w:val="Tytuł Znak"/>
    <w:basedOn w:val="DefaultParagraphFont"/>
    <w:uiPriority w:val="10"/>
    <w:qFormat/>
    <w:rsid w:val="00684020"/>
    <w:rPr>
      <w:rFonts w:ascii="Aptos Display" w:hAnsi="Aptos Display" w:eastAsia="游ゴシック Light" w:cs="Times New Roman"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684020"/>
    <w:rPr>
      <w:rFonts w:ascii="Aptos" w:hAnsi="Aptos" w:eastAsia="游ゴシック Light" w:cs="Times New Roman" w:asciiTheme="minorHAnsi" w:cstheme="majorBidi" w:eastAsiaTheme="majorEastAsia" w:hAnsiTheme="minorHAnsi"/>
      <w:color w:themeColor="text1" w:themeTint="a6" w:val="595959"/>
      <w:spacing w:val="15"/>
      <w:kern w:val="0"/>
      <w:sz w:val="28"/>
      <w:szCs w:val="28"/>
      <w14:ligatures w14:val="none"/>
    </w:rPr>
  </w:style>
  <w:style w:type="character" w:styleId="CytatZnak" w:customStyle="1">
    <w:name w:val="Cytat Znak"/>
    <w:basedOn w:val="DefaultParagraphFont"/>
    <w:link w:val="Quote"/>
    <w:uiPriority w:val="29"/>
    <w:qFormat/>
    <w:rsid w:val="00684020"/>
    <w:rPr>
      <w:rFonts w:ascii="Aptos" w:hAnsi="Aptos" w:asciiTheme="minorHAnsi" w:hAnsiTheme="minorHAnsi"/>
      <w:i/>
      <w:iCs/>
      <w:color w:themeColor="text1" w:themeTint="bf" w:val="404040"/>
      <w:kern w:val="0"/>
      <w14:ligatures w14:val="none"/>
    </w:rPr>
  </w:style>
  <w:style w:type="character" w:styleId="IntenseEmphasis">
    <w:name w:val="Intense Emphasis"/>
    <w:basedOn w:val="DefaultParagraphFont"/>
    <w:uiPriority w:val="21"/>
    <w:qFormat/>
    <w:rsid w:val="00684020"/>
    <w:rPr>
      <w:i/>
      <w:iCs/>
      <w:color w:themeColor="accent1" w:themeShade="bf" w:val="0F4761"/>
    </w:rPr>
  </w:style>
  <w:style w:type="character" w:styleId="CytatintensywnyZnak" w:customStyle="1">
    <w:name w:val="Cytat intensywny Znak"/>
    <w:basedOn w:val="DefaultParagraphFont"/>
    <w:link w:val="IntenseQuote"/>
    <w:uiPriority w:val="30"/>
    <w:qFormat/>
    <w:rsid w:val="00684020"/>
    <w:rPr>
      <w:i/>
      <w:iCs/>
      <w:color w:themeColor="accent1" w:themeShade="bf" w:val="0F4761"/>
    </w:rPr>
  </w:style>
  <w:style w:type="character" w:styleId="IntenseReference">
    <w:name w:val="Intense Reference"/>
    <w:basedOn w:val="DefaultParagraphFont"/>
    <w:uiPriority w:val="32"/>
    <w:qFormat/>
    <w:rsid w:val="00684020"/>
    <w:rPr>
      <w:b/>
      <w:bCs/>
      <w:smallCaps/>
      <w:color w:themeColor="accent1" w:themeShade="bf" w:val="0F4761"/>
      <w:spacing w:val="5"/>
    </w:rPr>
  </w:style>
  <w:style w:type="character" w:styleId="Hyperlink">
    <w:name w:val="Hyperlink"/>
    <w:basedOn w:val="DefaultParagraphFont"/>
    <w:uiPriority w:val="99"/>
    <w:unhideWhenUsed/>
    <w:rsid w:val="00684020"/>
    <w:rPr>
      <w:color w:themeColor="hyperlink" w:val="467886"/>
      <w:u w:val="single"/>
    </w:rPr>
  </w:style>
  <w:style w:type="character" w:styleId="normaltextrun" w:customStyle="1">
    <w:name w:val="normaltextrun"/>
    <w:basedOn w:val="DefaultParagraphFont"/>
    <w:qFormat/>
    <w:rsid w:val="00684020"/>
    <w:rPr/>
  </w:style>
  <w:style w:type="character" w:styleId="AkapitzlistZnak" w:customStyle="1">
    <w:name w:val="Akapit z listą Znak"/>
    <w:basedOn w:val="DefaultParagraphFont"/>
    <w:link w:val="ListParagraph"/>
    <w:uiPriority w:val="34"/>
    <w:qFormat/>
    <w:locked/>
    <w:rsid w:val="00684020"/>
    <w:rPr/>
  </w:style>
  <w:style w:type="character" w:styleId="CommentReference">
    <w:name w:val="annotation reference"/>
    <w:basedOn w:val="DefaultParagraphFont"/>
    <w:uiPriority w:val="99"/>
    <w:semiHidden/>
    <w:unhideWhenUsed/>
    <w:qFormat/>
    <w:rsid w:val="00684020"/>
    <w:rPr>
      <w:sz w:val="16"/>
      <w:szCs w:val="16"/>
    </w:rPr>
  </w:style>
  <w:style w:type="character" w:styleId="TekstkomentarzaZnak" w:customStyle="1">
    <w:name w:val="Tekst komentarza Znak"/>
    <w:basedOn w:val="DefaultParagraphFont"/>
    <w:link w:val="CommentText"/>
    <w:uiPriority w:val="99"/>
    <w:qFormat/>
    <w:rsid w:val="00684020"/>
    <w:rPr>
      <w:rFonts w:ascii="Times New Roman" w:hAnsi="Times New Roman" w:eastAsia="Times New Roman" w:cs="Times New Roman"/>
      <w:kern w:val="0"/>
      <w:sz w:val="20"/>
      <w:szCs w:val="20"/>
      <w14:ligatures w14:val="none"/>
    </w:rPr>
  </w:style>
  <w:style w:type="character" w:styleId="TematkomentarzaZnak" w:customStyle="1">
    <w:name w:val="Temat komentarza Znak"/>
    <w:basedOn w:val="TekstkomentarzaZnak"/>
    <w:link w:val="annotationsubject"/>
    <w:uiPriority w:val="99"/>
    <w:semiHidden/>
    <w:qFormat/>
    <w:rsid w:val="00184de4"/>
    <w:rPr>
      <w:rFonts w:ascii="Aptos" w:hAnsi="Aptos" w:eastAsia="Times New Roman" w:cs="Times New Roman" w:asciiTheme="minorHAnsi" w:hAnsiTheme="minorHAnsi"/>
      <w:b/>
      <w:bCs/>
      <w:kern w:val="0"/>
      <w:sz w:val="20"/>
      <w:szCs w:val="20"/>
      <w14:ligatures w14:val="none"/>
    </w:rPr>
  </w:style>
  <w:style w:type="character" w:styleId="UnresolvedMention">
    <w:name w:val="Unresolved Mention"/>
    <w:basedOn w:val="DefaultParagraphFont"/>
    <w:uiPriority w:val="99"/>
    <w:semiHidden/>
    <w:unhideWhenUsed/>
    <w:qFormat/>
    <w:rsid w:val="0092777f"/>
    <w:rPr>
      <w:color w:val="605E5C"/>
      <w:shd w:fill="E1DFDD" w:val="clear"/>
    </w:rPr>
  </w:style>
  <w:style w:type="character" w:styleId="Mention">
    <w:name w:val="Mention"/>
    <w:basedOn w:val="DefaultParagraphFont"/>
    <w:uiPriority w:val="99"/>
    <w:unhideWhenUsed/>
    <w:qFormat/>
    <w:rsid w:val="00ce5c8f"/>
    <w:rPr>
      <w:color w:val="2B579A"/>
      <w:shd w:fill="E1DFDD" w:val="clear"/>
    </w:rPr>
  </w:style>
  <w:style w:type="character" w:styleId="FollowedHyperlink">
    <w:name w:val="FollowedHyperlink"/>
    <w:basedOn w:val="DefaultParagraphFont"/>
    <w:uiPriority w:val="99"/>
    <w:semiHidden/>
    <w:unhideWhenUsed/>
    <w:rsid w:val="000c0e7f"/>
    <w:rPr>
      <w:color w:themeColor="followedHyperlink" w:val="96607D"/>
      <w:u w:val="single"/>
    </w:rPr>
  </w:style>
  <w:style w:type="character" w:styleId="apple-converted-space" w:customStyle="1">
    <w:name w:val="apple-converted-space"/>
    <w:basedOn w:val="DefaultParagraphFont"/>
    <w:qFormat/>
    <w:rsid w:val="00640d2c"/>
    <w:rPr/>
  </w:style>
  <w:style w:type="character" w:styleId="eop" w:customStyle="1">
    <w:name w:val="eop"/>
    <w:basedOn w:val="DefaultParagraphFont"/>
    <w:qFormat/>
    <w:rsid w:val="00640d2c"/>
    <w:rPr/>
  </w:style>
  <w:style w:type="character" w:styleId="nowrap" w:customStyle="1">
    <w:name w:val="nowrap"/>
    <w:basedOn w:val="DefaultParagraphFont"/>
    <w:qFormat/>
    <w:rsid w:val="00f134ab"/>
    <w:rPr/>
  </w:style>
  <w:style w:type="character" w:styleId="StopkaZnak" w:customStyle="1">
    <w:name w:val="Stopka Znak"/>
    <w:basedOn w:val="DefaultParagraphFont"/>
    <w:uiPriority w:val="99"/>
    <w:qFormat/>
    <w:rsid w:val="004629cf"/>
    <w:rPr>
      <w:rFonts w:ascii="Times New Roman" w:hAnsi="Times New Roman" w:eastAsia="Times New Roman" w:cs="Times New Roman"/>
      <w:kern w:val="0"/>
      <w:sz w:val="24"/>
      <w:szCs w:val="24"/>
      <w14:ligatures w14:val="none"/>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itle">
    <w:name w:val="Title"/>
    <w:basedOn w:val="Normal"/>
    <w:next w:val="Normal"/>
    <w:link w:val="TytuZnak"/>
    <w:uiPriority w:val="10"/>
    <w:qFormat/>
    <w:rsid w:val="00684020"/>
    <w:pPr>
      <w:spacing w:before="0" w:after="80"/>
      <w:contextualSpacing/>
    </w:pPr>
    <w:rPr>
      <w:rFonts w:ascii="Aptos Display" w:hAnsi="Aptos Display" w:eastAsia="游ゴシック Light" w:cs="Times New Roman"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684020"/>
    <w:pPr/>
    <w:rPr>
      <w:rFonts w:eastAsia="游ゴシック Light" w:cs="Times New Roman"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684020"/>
    <w:pPr>
      <w:spacing w:before="160" w:after="0"/>
      <w:jc w:val="center"/>
    </w:pPr>
    <w:rPr>
      <w:i/>
      <w:iCs/>
      <w:color w:themeColor="text1" w:themeTint="bf" w:val="404040"/>
    </w:rPr>
  </w:style>
  <w:style w:type="paragraph" w:styleId="ListParagraph">
    <w:name w:val="List Paragraph"/>
    <w:basedOn w:val="Normal"/>
    <w:link w:val="AkapitzlistZnak"/>
    <w:uiPriority w:val="34"/>
    <w:qFormat/>
    <w:rsid w:val="00684020"/>
    <w:pPr>
      <w:spacing w:before="0" w:after="0"/>
      <w:ind w:start="720"/>
      <w:contextualSpacing/>
    </w:pPr>
    <w:rPr/>
  </w:style>
  <w:style w:type="paragraph" w:styleId="IntenseQuote">
    <w:name w:val="Intense Quote"/>
    <w:basedOn w:val="Normal"/>
    <w:next w:val="Normal"/>
    <w:link w:val="CytatintensywnyZnak"/>
    <w:uiPriority w:val="30"/>
    <w:qFormat/>
    <w:rsid w:val="0068402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Default" w:customStyle="1">
    <w:name w:val="Default"/>
    <w:qFormat/>
    <w:rsid w:val="00684020"/>
    <w:pPr>
      <w:widowControl/>
      <w:bidi w:val="0"/>
      <w:spacing w:before="0" w:after="0"/>
      <w:jc w:val="start"/>
    </w:pPr>
    <w:rPr>
      <w:rFonts w:ascii="Arial" w:hAnsi="Arial" w:cs="Arial" w:eastAsia="Aptos"/>
      <w:color w:val="000000"/>
      <w:kern w:val="0"/>
      <w:sz w:val="24"/>
      <w:szCs w:val="24"/>
      <w:lang w:val="en-GB" w:eastAsia="en-US" w:bidi="ar-SA"/>
      <w14:ligatures w14:val="none"/>
    </w:rPr>
  </w:style>
  <w:style w:type="paragraph" w:styleId="paragraph" w:customStyle="1">
    <w:name w:val="paragraph"/>
    <w:basedOn w:val="Normal"/>
    <w:qFormat/>
    <w:rsid w:val="00684020"/>
    <w:pPr>
      <w:spacing w:beforeAutospacing="1" w:afterAutospacing="1"/>
    </w:pPr>
    <w:rPr/>
  </w:style>
  <w:style w:type="paragraph" w:styleId="CommentText">
    <w:name w:val="annotation text"/>
    <w:basedOn w:val="Normal"/>
    <w:link w:val="TekstkomentarzaZnak"/>
    <w:uiPriority w:val="99"/>
    <w:unhideWhenUsed/>
    <w:rsid w:val="00684020"/>
    <w:pPr/>
    <w:rPr>
      <w:sz w:val="20"/>
      <w:szCs w:val="20"/>
    </w:rPr>
  </w:style>
  <w:style w:type="paragraph" w:styleId="NormalWeb">
    <w:name w:val="Normal (Web)"/>
    <w:basedOn w:val="Normal"/>
    <w:uiPriority w:val="99"/>
    <w:semiHidden/>
    <w:unhideWhenUsed/>
    <w:qFormat/>
    <w:rsid w:val="00ee5e18"/>
    <w:pPr/>
    <w:rPr/>
  </w:style>
  <w:style w:type="paragraph" w:styleId="annotationsubject">
    <w:name w:val="annotation subject"/>
    <w:basedOn w:val="CommentText"/>
    <w:next w:val="CommentText"/>
    <w:link w:val="TematkomentarzaZnak"/>
    <w:uiPriority w:val="99"/>
    <w:semiHidden/>
    <w:unhideWhenUsed/>
    <w:qFormat/>
    <w:rsid w:val="00184de4"/>
    <w:pPr/>
    <w:rPr>
      <w:b/>
      <w:bCs/>
    </w:rPr>
  </w:style>
  <w:style w:type="paragraph" w:styleId="Revision">
    <w:name w:val="Revision"/>
    <w:uiPriority w:val="99"/>
    <w:semiHidden/>
    <w:qFormat/>
    <w:rsid w:val="009a7c37"/>
    <w:pPr>
      <w:widowControl/>
      <w:bidi w:val="0"/>
      <w:spacing w:before="0" w:after="0"/>
      <w:jc w:val="start"/>
    </w:pPr>
    <w:rPr>
      <w:rFonts w:ascii="Aptos" w:hAnsi="Aptos" w:asciiTheme="minorHAnsi" w:hAnsiTheme="minorHAnsi" w:eastAsia="Aptos" w:cs="Arial"/>
      <w:color w:val="auto"/>
      <w:kern w:val="0"/>
      <w:sz w:val="22"/>
      <w:szCs w:val="22"/>
      <w:lang w:val="en-US" w:eastAsia="en-US" w:bidi="ar-SA"/>
      <w14:ligatures w14:val="none"/>
    </w:rPr>
  </w:style>
  <w:style w:type="paragraph" w:styleId="Gwkaistopka">
    <w:name w:val="Główka i stopka"/>
    <w:basedOn w:val="Normal"/>
    <w:qFormat/>
    <w:pPr/>
    <w:rPr/>
  </w:style>
  <w:style w:type="paragraph" w:styleId="Footer">
    <w:name w:val="footer"/>
    <w:basedOn w:val="Normal"/>
    <w:link w:val="StopkaZnak"/>
    <w:uiPriority w:val="99"/>
    <w:unhideWhenUsed/>
    <w:rsid w:val="004629cf"/>
    <w:pPr>
      <w:tabs>
        <w:tab w:val="clear" w:pos="720"/>
        <w:tab w:val="center" w:pos="4680" w:leader="none"/>
        <w:tab w:val="right" w:pos="9360" w:leader="none"/>
      </w:tabs>
    </w:pPr>
    <w:rPr/>
  </w:style>
  <w:style w:type="paragraph" w:styleId="Zawartoramki">
    <w:name w:val="Zawartość ramki"/>
    <w:basedOn w:val="Normal"/>
    <w:qFormat/>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hpe.com/us/en/newsroom/press-release/2026/05/hpe-moves-self-driving-networks-from-vision-to-reality-with-autonomous-networking-capabilities.html" TargetMode="External"/><Relationship Id="rId4" Type="http://schemas.openxmlformats.org/officeDocument/2006/relationships/hyperlink" Target="https://community.hpe.com/t5/networking/hpe-networking-edgeconnect-unifies-sd-wan-amp-sse-in-an-ai/ba-p/7267828" TargetMode="External"/><Relationship Id="rId5" Type="http://schemas.openxmlformats.org/officeDocument/2006/relationships/hyperlink" Target="https://community.hpe.com/t5/networking/self-driving-operations-cross-domain-integrations-and-purpose/ba-p/7267829" TargetMode="External"/><Relationship Id="rId6" Type="http://schemas.openxmlformats.org/officeDocument/2006/relationships/hyperlink" Target="https://community.hpe.com/t5/networking/hpe-self-driving-networks-are-kicking-into-high-gear/ba-p/7267881" TargetMode="External"/><Relationship Id="rId7" Type="http://schemas.openxmlformats.org/officeDocument/2006/relationships/hyperlink" Target="https://www.hpe.com/us/en/newsroom/press-release/2025/08/hpe-accelerates-self-driving-network-operations-with-new-mist-agentic-ai-native-innovations.html" TargetMode="External"/><Relationship Id="rId8" Type="http://schemas.openxmlformats.org/officeDocument/2006/relationships/hyperlink" Target="https://www.hpe.com/us/en/newsroom/press-release/2025/12/hpe-disrupts-networking-with-new-ai-native-advances-for-self-driving-operations.html" TargetMode="External"/><Relationship Id="rId9" Type="http://schemas.openxmlformats.org/officeDocument/2006/relationships/hyperlink" Target="https://www.hpe.com/us/en/newsroom/press-release/2026/03/hpe-introduces-sweeping-security-advancements-to-secure-ai-adoption-and-strengthen-enterprise-resiliency.html" TargetMode="External"/><Relationship Id="rId10" Type="http://schemas.openxmlformats.org/officeDocument/2006/relationships/hyperlink" Target="https://www.hpe.com/us/en/home.html" TargetMode="External"/><Relationship Id="rId11" Type="http://schemas.openxmlformats.org/officeDocument/2006/relationships/hyperlink" Target="https://www.hpe.com/us/en/home.html"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Relationship Id="rId20" Type="http://schemas.openxmlformats.org/officeDocument/2006/relationships/customXml" Target="../customXml/item2.xml"/><Relationship Id="rId2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C552EE3465E4B8080132176A5E915" ma:contentTypeVersion="18" ma:contentTypeDescription="Create a new document." ma:contentTypeScope="" ma:versionID="ea628a963fb13f8a34578437eb9a94b9">
  <xsd:schema xmlns:xsd="http://www.w3.org/2001/XMLSchema" xmlns:xs="http://www.w3.org/2001/XMLSchema" xmlns:p="http://schemas.microsoft.com/office/2006/metadata/properties" xmlns:ns2="f354ac26-e6a5-4041-a031-1a492a5aba76" xmlns:ns3="08d5586c-054b-45aa-9ec4-445d4734b9af" xmlns:ns4="02d12187-754c-41a9-9e93-c3e1cfacc155" targetNamespace="http://schemas.microsoft.com/office/2006/metadata/properties" ma:root="true" ma:fieldsID="e51bb9999a8fd845dd1e304907c1377b" ns2:_="" ns3:_="" ns4:_="">
    <xsd:import namespace="f354ac26-e6a5-4041-a031-1a492a5aba76"/>
    <xsd:import namespace="08d5586c-054b-45aa-9ec4-445d4734b9af"/>
    <xsd:import namespace="02d12187-754c-41a9-9e93-c3e1cfacc1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4ac26-e6a5-4041-a031-1a492a5ab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a257fb-28f5-49c4-92c3-d49665e8e1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d5586c-054b-45aa-9ec4-445d4734b9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d12187-754c-41a9-9e93-c3e1cfacc1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002b312-b48a-44bb-adcc-8b6b4c3ebf0a}" ma:internalName="TaxCatchAll" ma:showField="CatchAllData" ma:web="08d5586c-054b-45aa-9ec4-445d4734b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54ac26-e6a5-4041-a031-1a492a5aba76">
      <Terms xmlns="http://schemas.microsoft.com/office/infopath/2007/PartnerControls"/>
    </lcf76f155ced4ddcb4097134ff3c332f>
    <TaxCatchAll xmlns="02d12187-754c-41a9-9e93-c3e1cfacc155" xsi:nil="true"/>
  </documentManagement>
</p:properties>
</file>

<file path=customXml/itemProps1.xml><?xml version="1.0" encoding="utf-8"?>
<ds:datastoreItem xmlns:ds="http://schemas.openxmlformats.org/officeDocument/2006/customXml" ds:itemID="{68987C25-906F-4AC6-BE77-4EC04B614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4ac26-e6a5-4041-a031-1a492a5aba76"/>
    <ds:schemaRef ds:uri="08d5586c-054b-45aa-9ec4-445d4734b9af"/>
    <ds:schemaRef ds:uri="02d12187-754c-41a9-9e93-c3e1cfacc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C3B5A-CBC5-418B-B604-7CC7F891A30D}">
  <ds:schemaRefs>
    <ds:schemaRef ds:uri="http://schemas.microsoft.com/sharepoint/v3/contenttype/forms"/>
  </ds:schemaRefs>
</ds:datastoreItem>
</file>

<file path=customXml/itemProps3.xml><?xml version="1.0" encoding="utf-8"?>
<ds:datastoreItem xmlns:ds="http://schemas.openxmlformats.org/officeDocument/2006/customXml" ds:itemID="{A5C2BAFC-E6E5-4118-BD8A-30CFB86D0369}">
  <ds:schemaRefs>
    <ds:schemaRef ds:uri="http://schemas.microsoft.com/office/2006/metadata/properties"/>
    <ds:schemaRef ds:uri="http://schemas.microsoft.com/office/infopath/2007/PartnerControls"/>
    <ds:schemaRef ds:uri="f354ac26-e6a5-4041-a031-1a492a5aba76"/>
    <ds:schemaRef ds:uri="02d12187-754c-41a9-9e93-c3e1cfacc1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LibreOffice/26.2.3.2$Windows_X86_64 LibreOffice_project/70e089b17412e4cb7773e41413306b17a2328c34</Application>
  <AppVersion>15.0000</AppVersion>
  <DocSecurity>4</DocSecurity>
  <Pages>4</Pages>
  <Words>1428</Words>
  <Characters>9996</Characters>
  <CharactersWithSpaces>11368</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2026-06-16T14:47:00Z</dcterms:created>
  <dc:creator>Akerson, Kelsey</dc:creator>
  <dc:description/>
  <dc:language>pl-PL</dc:language>
  <cp:lastModifiedBy/>
  <dcterms:modified xsi:type="dcterms:W3CDTF">2026-06-17T13:35:27Z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4504648b,2e512786,463f5889</vt:lpwstr>
  </property>
  <property fmtid="{D5CDD505-2E9C-101B-9397-08002B2CF9AE}" pid="4" name="ClassificationContentMarkingFooterText">
    <vt:lpwstr>Confidential - Not for Public Consumption or Distribution</vt:lpwstr>
  </property>
  <property fmtid="{D5CDD505-2E9C-101B-9397-08002B2CF9AE}" pid="5" name="ContentTypeId">
    <vt:lpwstr>0x010100F21C552EE3465E4B8080132176A5E915</vt:lpwstr>
  </property>
  <property fmtid="{D5CDD505-2E9C-101B-9397-08002B2CF9AE}" pid="6" name="MSIP_Label_0633b888-ae0d-4341-a75f-06e04137d755_ActionId">
    <vt:lpwstr>16715268-9ff0-48bb-8b4b-d31693155157</vt:lpwstr>
  </property>
  <property fmtid="{D5CDD505-2E9C-101B-9397-08002B2CF9AE}" pid="7" name="MSIP_Label_0633b888-ae0d-4341-a75f-06e04137d755_ContentBits">
    <vt:lpwstr>2</vt:lpwstr>
  </property>
  <property fmtid="{D5CDD505-2E9C-101B-9397-08002B2CF9AE}" pid="8" name="MSIP_Label_0633b888-ae0d-4341-a75f-06e04137d755_Enabled">
    <vt:lpwstr>true</vt:lpwstr>
  </property>
  <property fmtid="{D5CDD505-2E9C-101B-9397-08002B2CF9AE}" pid="9" name="MSIP_Label_0633b888-ae0d-4341-a75f-06e04137d755_Method">
    <vt:lpwstr>Standard</vt:lpwstr>
  </property>
  <property fmtid="{D5CDD505-2E9C-101B-9397-08002B2CF9AE}" pid="10" name="MSIP_Label_0633b888-ae0d-4341-a75f-06e04137d755_Name">
    <vt:lpwstr>0633b888-ae0d-4341-a75f-06e04137d755</vt:lpwstr>
  </property>
  <property fmtid="{D5CDD505-2E9C-101B-9397-08002B2CF9AE}" pid="11" name="MSIP_Label_0633b888-ae0d-4341-a75f-06e04137d755_SetDate">
    <vt:lpwstr>2026-06-09T10:25:09Z</vt:lpwstr>
  </property>
  <property fmtid="{D5CDD505-2E9C-101B-9397-08002B2CF9AE}" pid="12" name="MSIP_Label_0633b888-ae0d-4341-a75f-06e04137d755_SiteId">
    <vt:lpwstr>bea78b3c-4cdb-4130-854a-1d193232e5f4</vt:lpwstr>
  </property>
  <property fmtid="{D5CDD505-2E9C-101B-9397-08002B2CF9AE}" pid="13" name="MSIP_Label_0633b888-ae0d-4341-a75f-06e04137d755_Tag">
    <vt:lpwstr>50, 3, 0, 1</vt:lpwstr>
  </property>
  <property fmtid="{D5CDD505-2E9C-101B-9397-08002B2CF9AE}" pid="14" name="MSIP_Label_8e19d756-792e-42a1-bcad-4cb9051ddd2d_ActionId">
    <vt:lpwstr>cf52bc0a-e3dc-4441-8abb-ecac197b756d</vt:lpwstr>
  </property>
  <property fmtid="{D5CDD505-2E9C-101B-9397-08002B2CF9AE}" pid="15" name="MSIP_Label_8e19d756-792e-42a1-bcad-4cb9051ddd2d_ContentBits">
    <vt:lpwstr>2</vt:lpwstr>
  </property>
  <property fmtid="{D5CDD505-2E9C-101B-9397-08002B2CF9AE}" pid="16" name="MSIP_Label_8e19d756-792e-42a1-bcad-4cb9051ddd2d_Enabled">
    <vt:lpwstr>true</vt:lpwstr>
  </property>
  <property fmtid="{D5CDD505-2E9C-101B-9397-08002B2CF9AE}" pid="17" name="MSIP_Label_8e19d756-792e-42a1-bcad-4cb9051ddd2d_Method">
    <vt:lpwstr>Standard</vt:lpwstr>
  </property>
  <property fmtid="{D5CDD505-2E9C-101B-9397-08002B2CF9AE}" pid="18" name="MSIP_Label_8e19d756-792e-42a1-bcad-4cb9051ddd2d_Name">
    <vt:lpwstr>Confidential</vt:lpwstr>
  </property>
  <property fmtid="{D5CDD505-2E9C-101B-9397-08002B2CF9AE}" pid="19" name="MSIP_Label_8e19d756-792e-42a1-bcad-4cb9051ddd2d_SetDate">
    <vt:lpwstr>2026-06-12T11:54:45Z</vt:lpwstr>
  </property>
  <property fmtid="{D5CDD505-2E9C-101B-9397-08002B2CF9AE}" pid="20" name="MSIP_Label_8e19d756-792e-42a1-bcad-4cb9051ddd2d_SiteId">
    <vt:lpwstr>41eb501a-f671-4ce0-a5bf-b64168c3705f</vt:lpwstr>
  </property>
  <property fmtid="{D5CDD505-2E9C-101B-9397-08002B2CF9AE}" pid="21" name="MSIP_Label_8e19d756-792e-42a1-bcad-4cb9051ddd2d_Tag">
    <vt:lpwstr>10, 3, 0, 1</vt:lpwstr>
  </property>
  <property fmtid="{D5CDD505-2E9C-101B-9397-08002B2CF9AE}" pid="22" name="MediaServiceImageTags">
    <vt:lpwstr/>
  </property>
</Properties>
</file>