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center"/>
        <w:rPr>
          <w:rFonts w:eastAsia="Times New Roman"/>
          <w:sz w:val="28"/>
          <w:szCs w:val="28"/>
          <w:lang w:val="pl-PL"/>
        </w:rPr>
      </w:pPr>
      <w:bookmarkStart w:id="0" w:name="c7k65fygl0gs"/>
      <w:bookmarkEnd w:id="0"/>
      <w:r>
        <w:rPr>
          <w:rFonts w:eastAsia="Times New Roman"/>
          <w:b/>
          <w:bCs/>
          <w:sz w:val="28"/>
          <w:szCs w:val="28"/>
          <w:lang w:val="pl-PL"/>
        </w:rPr>
        <w:t>Fortinet rozwija platformę FortiEndpoint o nowe funkcje dostosowane do ery sztucznej inteligencji</w:t>
      </w:r>
    </w:p>
    <w:p>
      <w:pPr>
        <w:pStyle w:val="Normal"/>
        <w:spacing w:before="0" w:after="240"/>
        <w:jc w:val="both"/>
        <w:rPr>
          <w:rFonts w:eastAsia="Times New Roman"/>
          <w:i/>
          <w:iCs/>
          <w:lang w:val="pl-PL"/>
        </w:rPr>
      </w:pPr>
      <w:r>
        <w:rPr>
          <w:rFonts w:eastAsia="Times New Roman"/>
          <w:i/>
          <w:iCs/>
          <w:lang w:val="pl-PL"/>
        </w:rPr>
        <w:t>Nowe innowacje, dostępne w ramach jednego agenta, jednej konsoli zarządzającej i jednej licencji, pomagają bezpiecznie wdrażać rozwiązania AI, lepiej chronić dane, skuteczniej oceniać poziom ryzyka oraz upraszczać działania operacyjne.</w:t>
      </w:r>
    </w:p>
    <w:p>
      <w:pPr>
        <w:pStyle w:val="Normal"/>
        <w:spacing w:before="0" w:after="240"/>
        <w:jc w:val="both"/>
        <w:rPr>
          <w:rFonts w:eastAsia="Times New Roman"/>
          <w:lang w:val="pl-PL"/>
        </w:rPr>
      </w:pPr>
      <w:r>
        <w:rPr>
          <w:rFonts w:eastAsia="Times New Roman"/>
          <w:b/>
          <w:bCs/>
          <w:lang w:val="pl-PL"/>
        </w:rPr>
        <w:t>[Warszawa, 21.07.2026]</w:t>
      </w:r>
      <w:r>
        <w:rPr>
          <w:b/>
          <w:bCs/>
          <w:lang w:val="pl-PL"/>
        </w:rPr>
        <w:t xml:space="preserve"> </w:t>
      </w:r>
      <w:r>
        <w:rPr>
          <w:rFonts w:eastAsia="Times New Roman"/>
          <w:lang w:val="pl-PL"/>
        </w:rPr>
        <w:t xml:space="preserve">Fortinet, </w:t>
      </w:r>
      <w:r>
        <w:rPr>
          <w:lang w:val="pl-PL"/>
        </w:rPr>
        <w:t xml:space="preserve">światowy lider w dziedzinie cyberbezpieczeństwa, który zapewnia konwergencję sieci i rozwiązań ochronnych, </w:t>
      </w:r>
      <w:r>
        <w:rPr>
          <w:rFonts w:eastAsia="Times New Roman"/>
          <w:lang w:val="pl-PL"/>
        </w:rPr>
        <w:t>rozszerzył funkcjonalność swojej zintegrowanej platformy ochronnej dla urządzeń końcowych FortiEndpoint. Nowe funkcje zapewnią przedsiębiorstwom bezpieczne wdrażanie rozwiązań bazujących na sztucznej inteligencji, ochronę poufnych danych oraz ograniczanie ryzyka. Platforma ta zapewnia widoczność wykorzystania narzędzi AI, mechanizmy kontroli ich użycia, wbudowaną ochronę danych, ocenę poziomu ryzyka urządzeń końcowych oraz funkcje wspierane przez narzędzie FortiAI. Dzięki temu zespoły odpowiedzialne za bezpieczeństwo mogą skuteczniej nadzorować korzystanie z AI, ograniczać ryzyko ujawnienia poufnych informacji, egzekwować reguły polityki bezpieczeństwa z uwzględnieniem poziomu ryzyka oraz sprawniej zarządzać ochroną rozproszonych środowisk IT.</w:t>
      </w:r>
    </w:p>
    <w:p>
      <w:pPr>
        <w:pStyle w:val="Normal"/>
        <w:spacing w:before="0" w:after="240"/>
        <w:jc w:val="both"/>
        <w:rPr>
          <w:rFonts w:eastAsia="Times New Roman"/>
          <w:lang w:val="pl-PL"/>
        </w:rPr>
      </w:pPr>
      <w:r>
        <w:rPr>
          <w:rFonts w:eastAsia="Times New Roman"/>
          <w:lang w:val="pl-PL"/>
        </w:rPr>
        <w:t xml:space="preserve">– </w:t>
      </w:r>
      <w:r>
        <w:rPr>
          <w:rFonts w:eastAsia="Times New Roman"/>
          <w:i/>
          <w:iCs/>
          <w:lang w:val="pl-PL"/>
        </w:rPr>
        <w:t>Wraz ze wzrostem złożoności środowisk IT oraz coraz szerszym wykorzystaniem sztucznej inteligencji firmy potrzebują prostszego i bardziej efektywnego sposobu zarządzania bezpieczeństwem</w:t>
      </w:r>
      <w:r>
        <w:rPr>
          <w:rFonts w:eastAsia="Times New Roman"/>
          <w:lang w:val="pl-PL"/>
        </w:rPr>
        <w:t xml:space="preserve"> – powiedział Michael Xie, założyciel, prezes i CTO firmy Fortinet. – </w:t>
      </w:r>
      <w:r>
        <w:rPr>
          <w:rFonts w:eastAsia="Times New Roman"/>
          <w:i/>
          <w:iCs/>
          <w:lang w:val="pl-PL"/>
        </w:rPr>
        <w:t>Architektura Fortinet Security Fabric zapewnia integrację kluczowych funkcji z zakresu bezpieczeństwa i sieci, pomagając klientom ograniczać złożoność infrastruktury, zwiększać jej przejrzystość oraz skuteczniej chronić zasoby. Rozwijając FortiEndpoint realizujemy tę strategię, łącząc w jednej platformie ochronę urządzeń końcowych i danych, bezpieczny dostęp, kontrolę wykorzystania AI oraz funkcje wspierające codzienną pracę zespołów bezpieczeństwa. Wszystkie te możliwości są dostępne w ramach jednego agenta, jednej konsoli zarządzającej i jednej licencji.</w:t>
      </w:r>
    </w:p>
    <w:p>
      <w:pPr>
        <w:pStyle w:val="Normal"/>
        <w:jc w:val="both"/>
        <w:rPr>
          <w:rFonts w:eastAsia="Times New Roman"/>
          <w:b/>
          <w:bCs/>
          <w:lang w:val="pl-PL"/>
        </w:rPr>
      </w:pPr>
      <w:r>
        <w:rPr>
          <w:rFonts w:eastAsia="Times New Roman"/>
          <w:b/>
          <w:bCs/>
          <w:lang w:val="pl-PL"/>
        </w:rPr>
        <w:t>Kompleksowa platforma ochrony urządzeń końcowych dla ery AI</w:t>
      </w:r>
    </w:p>
    <w:p>
      <w:pPr>
        <w:pStyle w:val="Normal"/>
        <w:spacing w:before="0" w:after="240"/>
        <w:jc w:val="both"/>
        <w:rPr>
          <w:rFonts w:eastAsia="Times New Roman"/>
          <w:lang w:val="pl-PL"/>
        </w:rPr>
      </w:pPr>
      <w:r>
        <w:rPr>
          <w:rFonts w:eastAsia="Times New Roman"/>
          <w:lang w:val="pl-PL"/>
        </w:rPr>
        <w:t xml:space="preserve">Rozwiązania wykorzystujące sztuczną inteligencję oraz agenty AI stają się elementem codziennej pracy. W związku z tym przedsiębiorstwa potrzebują lepszej widoczności sposobu ich działania, skuteczniejszych mechanizmów nadzoru oraz zintegrowanej ochrony, która umożliwi bezpieczne korzystanie z AI, ograniczy ryzyko związane z urządzeniami końcowymi i zabezpieczy poufne dane. Potrzeba ta staje się jeszcze bardziej istotna w miarę, jak cyberprzestępcy </w:t>
      </w:r>
      <w:hyperlink r:id="rId2">
        <w:r>
          <w:rPr>
            <w:rStyle w:val="Hyperlink"/>
            <w:rFonts w:eastAsia="Times New Roman"/>
            <w:lang w:val="pl-PL"/>
          </w:rPr>
          <w:t>działają coraz szybciej i stosują coraz bardziej zaawansowane techniki</w:t>
        </w:r>
      </w:hyperlink>
      <w:r>
        <w:rPr>
          <w:rFonts w:eastAsia="Times New Roman"/>
          <w:lang w:val="pl-PL"/>
        </w:rPr>
        <w:t xml:space="preserve"> do wykorzystywania luk obejmujących użytkowników, urządzenia, aplikacje i dane. Dodatkowym wyzwaniem jest konieczność korzystania z wielu odrębnych narzędzi do ochrony, wykrywania zagrożeń i reagowania na nie, bezpiecznego dostępu zdalnego oraz ochrony danych, co utrudnia pracę zespołów bezpieczeństwa i ogranicza pełny obraz sytuacji.</w:t>
      </w:r>
    </w:p>
    <w:p>
      <w:pPr>
        <w:pStyle w:val="Normal"/>
        <w:spacing w:before="0" w:after="240"/>
        <w:jc w:val="both"/>
        <w:rPr>
          <w:rFonts w:eastAsia="Times New Roman"/>
          <w:lang w:val="pl-PL"/>
        </w:rPr>
      </w:pPr>
      <w:r>
        <w:rPr>
          <w:rFonts w:eastAsia="Times New Roman"/>
          <w:lang w:val="pl-PL"/>
        </w:rPr>
        <w:t xml:space="preserve">FortiEndpoint spełnia założenia strategii konsolidacji, zaprezentowanej podczas konferencji </w:t>
      </w:r>
      <w:hyperlink r:id="rId3">
        <w:r>
          <w:rPr>
            <w:rStyle w:val="Hyperlink"/>
            <w:rFonts w:eastAsia="Times New Roman"/>
            <w:lang w:val="pl-PL"/>
          </w:rPr>
          <w:t>Fortinet Accelerate 2026</w:t>
        </w:r>
      </w:hyperlink>
      <w:r>
        <w:rPr>
          <w:rFonts w:eastAsia="Times New Roman"/>
          <w:lang w:val="pl-PL"/>
        </w:rPr>
        <w:t>. W platformie zintegrowano funkcje monitoringu użycia środowisk AI i nadzoru nad nimi, mechanizmy ochrony urządzeń, wykrywania i reagowania na zagrożenia, bezpiecznego zdalnego dostępu, natywnej ochrony danych, a także zapewniono wymianę informacji z rozwiązaniem FortiAI. Wszystkie te możliwości są dostępne w ramach jednego agenta, jednej konsoli zarządzającej i jednej licencji. Dzięki integracji z architekturą Fortinet Security Fabric informacje zbierane z urządzeń końcowych oraz dane o poziomie ryzyka mogą być wykorzystywane przez pozostałe mechanizmy ochronne, co wzmacnia skuteczność kontroli dostępu, egzekwowanie reguł polityki bezpieczeństwa oraz widoczność zagrożeń w całym przedsiębiorstwie.</w:t>
      </w:r>
    </w:p>
    <w:p>
      <w:pPr>
        <w:pStyle w:val="Normal"/>
        <w:spacing w:before="0" w:after="240"/>
        <w:jc w:val="both"/>
        <w:rPr>
          <w:lang w:val="pl-PL"/>
        </w:rPr>
      </w:pPr>
      <w:r>
        <w:rPr>
          <w:lang w:val="pl-PL"/>
        </w:rPr>
        <w:t>Nowe rozwiązania rozwijają podejście Fortinet do ochrony urządzeń końcowych w erze AI w poniższych trzech kluczowych obszarach innowacji.</w:t>
      </w:r>
    </w:p>
    <w:p>
      <w:pPr>
        <w:pStyle w:val="Normal"/>
        <w:jc w:val="both"/>
        <w:rPr>
          <w:rFonts w:eastAsia="Times New Roman"/>
          <w:lang w:val="pl-PL"/>
        </w:rPr>
      </w:pPr>
      <w:r>
        <w:rPr>
          <w:rFonts w:eastAsia="Times New Roman"/>
          <w:b/>
          <w:bCs/>
          <w:lang w:val="pl-PL"/>
        </w:rPr>
        <w:t>Bezpieczne korzystanie ze sztucznej inteligencji na urządzeniach końcowych</w:t>
      </w:r>
    </w:p>
    <w:p>
      <w:pPr>
        <w:pStyle w:val="Normal"/>
        <w:spacing w:before="0" w:after="240"/>
        <w:jc w:val="both"/>
        <w:rPr>
          <w:rFonts w:eastAsia="Times New Roman"/>
          <w:lang w:val="pl-PL"/>
        </w:rPr>
      </w:pPr>
      <w:r>
        <w:rPr>
          <w:rFonts w:eastAsia="Times New Roman"/>
          <w:lang w:val="pl-PL"/>
        </w:rPr>
        <w:t>FortiEndpoint zapewnia scentralizowany wgląd i nadzór w sposób wykorzystywania zatwierdzonych i niezatwierdzonych przez dział IT aplikacji oraz agentów AI na urządzeniach końcowych – zarówno zainstalowanych, jak i działających w przeglądarce internetowej. Z poziomu jednego panelu administratorzy mogą sprawdzić, jakie rozwiązania są używane, monitorować tempo ich wdrażania oraz analizować aktywność użytkowników. Pozwala to wykrywać nieautoryzowane wykorzystanie AI (shadow AI), aplikacje pozostające poza kontrolą działu IT oraz korzystanie z niezatwierdzonych narzędzi.</w:t>
      </w:r>
    </w:p>
    <w:p>
      <w:pPr>
        <w:pStyle w:val="Normal"/>
        <w:spacing w:before="0" w:after="240"/>
        <w:jc w:val="both"/>
        <w:rPr>
          <w:rFonts w:eastAsia="Times New Roman"/>
          <w:lang w:val="pl-PL"/>
        </w:rPr>
      </w:pPr>
      <w:r>
        <w:rPr>
          <w:rFonts w:eastAsia="Times New Roman"/>
          <w:lang w:val="pl-PL"/>
        </w:rPr>
        <w:t>Szczegółowe reguły polityki bezpieczeństwa umożliwiają zezwalanie na korzystanie z określonych aplikacji, ograniczanie ich funkcjonalności, monitorowanie aktywności lub całkowite blokowanie dostępu zgodnie z obowiązującymi w przedsiębiorstwie wymaganiami dotyczącymi bezpieczeństwa, zgodności z przepisami i ochrony danych. Ułatwia to odpowiedzialne wdrażanie AI, ograniczając jednocześnie ryzyko korzystania z niezatwierdzonych narzędzi, ujawniania poufnych informacji oraz naruszania obowiązującej polityki.</w:t>
      </w:r>
    </w:p>
    <w:p>
      <w:pPr>
        <w:pStyle w:val="Normal"/>
        <w:jc w:val="both"/>
        <w:rPr>
          <w:rFonts w:eastAsia="Times New Roman"/>
          <w:lang w:val="pl-PL"/>
        </w:rPr>
      </w:pPr>
      <w:r>
        <w:rPr>
          <w:rFonts w:eastAsia="Times New Roman"/>
          <w:b/>
          <w:bCs/>
          <w:lang w:val="pl-PL"/>
        </w:rPr>
        <w:t>Ograniczanie ryzyka wycieku danych i zagrożeń wewnętrznych związanych z AI</w:t>
      </w:r>
    </w:p>
    <w:p>
      <w:pPr>
        <w:pStyle w:val="Normal"/>
        <w:spacing w:before="0" w:after="240"/>
        <w:jc w:val="both"/>
        <w:rPr>
          <w:lang w:val="pl-PL"/>
        </w:rPr>
      </w:pPr>
      <w:r>
        <w:rPr>
          <w:lang w:val="pl-PL"/>
        </w:rPr>
        <w:t>Nowa wersja FortiEndpoint zapewnia natywną obsługę mechanizmów DLP (Data Loss Prevention), które pomagają chronić dane wykorzystywane podczas pracy z aplikacjami, agentami AI oraz usługami internetowymi. Rozwiązanie automatycznie analizuje przesyłane informacje pod kątem obecności danych wrażliwych, a wbudowany mechanizm podpowiedzi w czasie rzeczywistym przypomina użytkownikom o obowiązujących zasadach korzystania z AI i pomaga ograniczać ryzykowne zachowania bez wpływu na ich produktywność.</w:t>
      </w:r>
    </w:p>
    <w:p>
      <w:pPr>
        <w:pStyle w:val="Normal"/>
        <w:spacing w:before="0" w:after="240"/>
        <w:jc w:val="both"/>
        <w:rPr>
          <w:rFonts w:eastAsia="Times New Roman"/>
          <w:lang w:val="pl-PL"/>
        </w:rPr>
      </w:pPr>
      <w:r>
        <w:rPr>
          <w:rFonts w:eastAsia="Times New Roman"/>
          <w:lang w:val="pl-PL"/>
        </w:rPr>
        <w:t>Funkcja ta pozwala zapobiegać wyciekom danych osobowych, własności intelektualnej czy informacji finansowych już na poziomie urządzenia końcowego. Integracja DLP z FortiEndpoint zapewnia bezpieczne wdrażanie rozwiązań AI przy jednoczesnym utrzymaniu wysokiego poziomu ochrony danych i zgodności z wymaganiami regulacyjnymi, bez konieczności wdrażania dodatkowych produktów lub odrębnych narzędzi administracyjnych.</w:t>
      </w:r>
    </w:p>
    <w:p>
      <w:pPr>
        <w:pStyle w:val="Normal"/>
        <w:jc w:val="both"/>
        <w:rPr>
          <w:rFonts w:eastAsia="Times New Roman"/>
          <w:lang w:val="pl-PL"/>
        </w:rPr>
      </w:pPr>
      <w:r>
        <w:rPr>
          <w:rFonts w:eastAsia="Times New Roman"/>
          <w:b/>
          <w:bCs/>
          <w:lang w:val="pl-PL"/>
        </w:rPr>
        <w:t>Jedna platforma do ochrony urządzeń końcowych, kontroli dostępu, ochrony danych i wsparcia działań operacyjnych z wykorzystaniem AI</w:t>
      </w:r>
    </w:p>
    <w:p>
      <w:pPr>
        <w:pStyle w:val="Normal"/>
        <w:spacing w:before="0" w:after="240"/>
        <w:jc w:val="both"/>
        <w:rPr>
          <w:rFonts w:eastAsia="Times New Roman"/>
          <w:lang w:val="pl-PL"/>
        </w:rPr>
      </w:pPr>
      <w:r>
        <w:rPr>
          <w:rFonts w:eastAsia="Times New Roman"/>
          <w:lang w:val="pl-PL"/>
        </w:rPr>
        <w:t>Z platformą FortiEndpoint zostało zintegrowane rozwiązanie FortiAI-Assist, co pozwala uprościć administrowanie i przyspieszyć wykonywanie codziennych zadań. Dzięki temu zespoły bezpieczeństwa mogą wykorzystywać język naturalny do analizowania incydentów, wizualizacji wyników, tworzenia podsumowań śledztw, identyfikowania urządzeń o podwyższonym poziomie ryzyka oraz diagnozowania problemów. System dostarcza również kontekstowe informacje, rekomendacje dotyczące polityki ochrony oraz wskazówki pomagające oceniać poziom ryzyka. Dzięki temu analitycy mogą skuteczniej zarządzać bezpieczeństwem, lepiej priorytetyzować zagrożenia i efektywniej prowadzić aktywne wyszukiwanie śladów ataków, a także usprawniać pracę z poziomu jednej konsoli zarządzającej.</w:t>
      </w:r>
    </w:p>
    <w:p>
      <w:pPr>
        <w:pStyle w:val="Normal"/>
        <w:spacing w:before="0" w:after="240"/>
        <w:jc w:val="both"/>
        <w:rPr>
          <w:rFonts w:eastAsia="Times New Roman"/>
          <w:lang w:val="pl-PL"/>
        </w:rPr>
      </w:pPr>
      <w:r>
        <w:rPr>
          <w:rFonts w:eastAsia="Times New Roman"/>
          <w:lang w:val="pl-PL"/>
        </w:rPr>
        <w:t>Funkcje te uzupełniają adaptacyjne mechanizmy bezpieczeństwa bazujące na modelu Zero Trust, wykorzystujące dynamiczną ocenę poziomu ryzyka i zgodności. FortiEndpoint stale monitoruje stan urządzeń końcowych, ich zgodność z obowiązującymi wymaganiami oraz bieżący poziom ryzyka. Dzięki temu, na podstawie informacji dostępnych w czasie rzeczywistym, administratorzy mogą podejmować decyzje dotyczące dostępu do aplikacji AI i chronionych zasobów. Pozwala to ograniczać ryzyko, konsekwentnie egzekwować reguły polityki bezpieczeństwa oraz wspierać wykorzystanie sztucznej inteligencji w codziennej pracy.</w:t>
      </w:r>
    </w:p>
    <w:p>
      <w:pPr>
        <w:pStyle w:val="Normal"/>
        <w:spacing w:before="0" w:after="240"/>
        <w:jc w:val="both"/>
        <w:rPr>
          <w:lang w:val="pl-PL"/>
        </w:rPr>
      </w:pPr>
      <w:r>
        <w:rPr>
          <w:lang w:val="pl-PL"/>
        </w:rPr>
        <w:t>Znaczenie takiego zintegrowanego podejścia dostrzegają również analitycy rynku, którzy wskazują, że przedsiębiorstwa poszukują praktycznych sposobów zarządzania wykorzystaniem AI bez konieczności wdrażania kolejnych narzędzi i zwiększania złożoności środowisk IT.</w:t>
      </w:r>
    </w:p>
    <w:p>
      <w:pPr>
        <w:pStyle w:val="Normal"/>
        <w:spacing w:before="0" w:after="240"/>
        <w:jc w:val="both"/>
        <w:rPr>
          <w:i/>
          <w:iCs/>
          <w:lang w:val="pl-PL"/>
        </w:rPr>
      </w:pPr>
      <w:r>
        <w:rPr>
          <w:lang w:val="pl-PL"/>
        </w:rPr>
        <w:t xml:space="preserve">– </w:t>
      </w:r>
      <w:r>
        <w:rPr>
          <w:i/>
          <w:iCs/>
          <w:lang w:val="pl-PL"/>
        </w:rPr>
        <w:t>Fortinet odpowiada na potrzeby, z którymi obecnie mierzy się wielu dyrektorów ds. bezpieczeństwa informacji: zapewnia widoczność wykorzystania AI, kontrolę nad zatwierdzonymi i niezatwierdzonymi przez dział IT narzędziami, ochronę przed wyciekami poufnych danych oraz dostarczane w czasie rzeczywistym wskazówki pomagające pracownikom odpowiedzialnie korzystać ze sztucznej inteligencji</w:t>
      </w:r>
      <w:r>
        <w:rPr>
          <w:lang w:val="pl-PL"/>
        </w:rPr>
        <w:t xml:space="preserve"> – powiedział Chris DePuy, analityk technologiczny w firmie 650 Group. – </w:t>
      </w:r>
      <w:r>
        <w:rPr>
          <w:i/>
          <w:iCs/>
          <w:lang w:val="pl-PL"/>
        </w:rPr>
        <w:t>Udostępnienie tych funkcji w ramach FortiEndpoint pozwala klientom zarządzać ryzykiem związanym z AI przy wykorzystaniu tego samego agenta i tej samej licencji, z których korzystają już do ochrony urządzeń końcowych.</w:t>
      </w:r>
    </w:p>
    <w:p>
      <w:pPr>
        <w:pStyle w:val="Normal"/>
        <w:spacing w:before="0" w:after="240"/>
        <w:jc w:val="both"/>
        <w:rPr>
          <w:lang w:val="pl-PL"/>
        </w:rPr>
      </w:pPr>
      <w:r>
        <w:rPr>
          <w:lang w:val="pl-PL"/>
        </w:rPr>
        <w:t xml:space="preserve">Więcej informacji o tym, jak FortiEndpoint pomaga przedsiębiorstwom bezpiecznie wdrażać sztuczną inteligencję, chronić wrażliwe dane, ograniczać ryzyko i upraszczać operacje bezpieczeństwa, można znaleźć na blogu oraz podczas poświęconego temu tematowi </w:t>
      </w:r>
      <w:hyperlink r:id="rId4">
        <w:r>
          <w:rPr>
            <w:rStyle w:val="Hyperlink"/>
            <w:lang w:val="pl-PL"/>
          </w:rPr>
          <w:t>webinarium</w:t>
        </w:r>
      </w:hyperlink>
      <w:r>
        <w:rPr>
          <w:lang w:val="pl-PL"/>
        </w:rPr>
        <w:t>.</w:t>
      </w:r>
    </w:p>
    <w:p>
      <w:pPr>
        <w:pStyle w:val="Normal"/>
        <w:jc w:val="both"/>
        <w:rPr>
          <w:rFonts w:eastAsia="Times New Roman"/>
          <w:lang w:val="pl-PL"/>
        </w:rPr>
      </w:pPr>
      <w:r>
        <w:rPr>
          <w:rFonts w:eastAsia="Times New Roman"/>
          <w:b/>
          <w:bCs/>
          <w:lang w:val="pl-PL"/>
        </w:rPr>
        <w:t>Dostępność</w:t>
      </w:r>
    </w:p>
    <w:p>
      <w:pPr>
        <w:pStyle w:val="Normal"/>
        <w:spacing w:before="0" w:after="240"/>
        <w:jc w:val="both"/>
        <w:rPr>
          <w:rFonts w:eastAsia="Times New Roman"/>
          <w:lang w:val="pl-PL"/>
        </w:rPr>
      </w:pPr>
      <w:r>
        <w:rPr>
          <w:rFonts w:eastAsia="Times New Roman"/>
          <w:lang w:val="pl-PL"/>
        </w:rPr>
        <w:t xml:space="preserve">Nowa funkcjonalność rozwiązania FortiEndpoint zostanie udostępniona w trzecim kwartale 2026 roku. Więcej informacji dostępnych jest na </w:t>
      </w:r>
      <w:hyperlink r:id="rId5">
        <w:r>
          <w:rPr>
            <w:rStyle w:val="Hyperlink"/>
            <w:rFonts w:eastAsia="Times New Roman"/>
            <w:lang w:val="pl-PL"/>
          </w:rPr>
          <w:t>stronie internetowej Fortinet</w:t>
        </w:r>
      </w:hyperlink>
      <w:r>
        <w:rPr>
          <w:rFonts w:eastAsia="Times New Roman"/>
          <w:lang w:val="pl-PL"/>
        </w:rPr>
        <w:t>.</w:t>
      </w:r>
    </w:p>
    <w:p>
      <w:pPr>
        <w:pStyle w:val="Normal"/>
        <w:jc w:val="both"/>
        <w:rPr>
          <w:b/>
          <w:color w:val="333333"/>
        </w:rPr>
      </w:pPr>
      <w:r>
        <w:rPr>
          <w:b/>
          <w:color w:val="333333"/>
        </w:rPr>
        <w:t>Dodatkowe zasoby</w:t>
      </w:r>
    </w:p>
    <w:p>
      <w:pPr>
        <w:pStyle w:val="ListParagraph"/>
        <w:numPr>
          <w:ilvl w:val="0"/>
          <w:numId w:val="1"/>
        </w:numPr>
        <w:spacing w:before="0" w:after="240"/>
        <w:contextualSpacing/>
        <w:jc w:val="both"/>
        <w:rPr/>
      </w:pPr>
      <w:r>
        <w:rPr/>
        <w:t xml:space="preserve">Więcej informacji o </w:t>
      </w:r>
      <w:hyperlink r:id="rId6">
        <w:r>
          <w:rPr>
            <w:rStyle w:val="Hyperlink"/>
            <w:rFonts w:eastAsia="Times New Roman"/>
          </w:rPr>
          <w:t>FortiEndpoint</w:t>
        </w:r>
      </w:hyperlink>
      <w:r>
        <w:rPr/>
        <w:t>.</w:t>
      </w:r>
    </w:p>
    <w:p>
      <w:pPr>
        <w:pStyle w:val="ListParagraph"/>
        <w:numPr>
          <w:ilvl w:val="0"/>
          <w:numId w:val="1"/>
        </w:numPr>
        <w:spacing w:before="0" w:after="240"/>
        <w:contextualSpacing/>
        <w:jc w:val="both"/>
        <w:rPr>
          <w:lang w:val="pl-PL"/>
        </w:rPr>
      </w:pPr>
      <w:r>
        <w:rPr>
          <w:lang w:val="pl-PL"/>
        </w:rPr>
        <w:t xml:space="preserve">Więcej informacji o platformie </w:t>
      </w:r>
      <w:hyperlink r:id="rId7">
        <w:r>
          <w:rPr>
            <w:rStyle w:val="Hyperlink"/>
            <w:lang w:val="pl-PL"/>
          </w:rPr>
          <w:t>Fortinet Security Fabric</w:t>
        </w:r>
      </w:hyperlink>
      <w:r>
        <w:rPr>
          <w:lang w:val="pl-PL"/>
        </w:rPr>
        <w:t xml:space="preserve">. </w:t>
      </w:r>
    </w:p>
    <w:p>
      <w:pPr>
        <w:pStyle w:val="ListParagraph"/>
        <w:numPr>
          <w:ilvl w:val="0"/>
          <w:numId w:val="1"/>
        </w:numPr>
        <w:spacing w:before="0" w:after="240"/>
        <w:contextualSpacing/>
        <w:jc w:val="both"/>
        <w:rPr>
          <w:lang w:val="pl-PL"/>
        </w:rPr>
      </w:pPr>
      <w:r>
        <w:rPr>
          <w:lang w:val="pl-PL"/>
        </w:rPr>
        <w:t xml:space="preserve">Więcej informacji o </w:t>
      </w:r>
      <w:hyperlink r:id="rId8">
        <w:r>
          <w:rPr>
            <w:rStyle w:val="Hyperlink"/>
            <w:lang w:val="pl-PL"/>
          </w:rPr>
          <w:t>otwartym ekosystemie</w:t>
        </w:r>
      </w:hyperlink>
      <w:r>
        <w:rPr>
          <w:lang w:val="pl-PL"/>
        </w:rPr>
        <w:t xml:space="preserve"> Fortinet.</w:t>
      </w:r>
    </w:p>
    <w:p>
      <w:pPr>
        <w:pStyle w:val="ListParagraph"/>
        <w:numPr>
          <w:ilvl w:val="0"/>
          <w:numId w:val="1"/>
        </w:numPr>
        <w:spacing w:before="0" w:after="240"/>
        <w:contextualSpacing/>
        <w:jc w:val="both"/>
        <w:rPr>
          <w:color w:themeColor="text1" w:val="000000"/>
          <w:lang w:val="pl-PL"/>
        </w:rPr>
      </w:pPr>
      <w:r>
        <w:rPr>
          <w:lang w:val="pl-PL"/>
        </w:rPr>
        <w:t>Na stronie </w:t>
      </w:r>
      <w:hyperlink r:id="rId9">
        <w:r>
          <w:rPr>
            <w:rStyle w:val="Hyperlink"/>
            <w:lang w:val="pl-PL"/>
          </w:rPr>
          <w:t>fortinet.com/trust</w:t>
        </w:r>
      </w:hyperlink>
      <w:r>
        <w:rPr>
          <w:lang w:val="pl-PL"/>
        </w:rPr>
        <w:t> dostępne są informacje o innowacjach Fortinet, współpracy z partnerami, procesach zabezpieczania produktów oraz rozwiązaniach klasy korporacyjnej.</w:t>
      </w:r>
    </w:p>
    <w:p>
      <w:pPr>
        <w:pStyle w:val="ListParagraph"/>
        <w:numPr>
          <w:ilvl w:val="0"/>
          <w:numId w:val="1"/>
        </w:numPr>
        <w:spacing w:before="0" w:after="240"/>
        <w:contextualSpacing/>
        <w:jc w:val="both"/>
        <w:rPr>
          <w:lang w:val="pl-PL"/>
        </w:rPr>
      </w:pPr>
      <w:r>
        <w:rPr>
          <w:lang w:val="pl-PL"/>
        </w:rPr>
        <w:t xml:space="preserve">Więcej informacji o tym, jak </w:t>
      </w:r>
      <w:hyperlink r:id="rId10">
        <w:r>
          <w:rPr>
            <w:rStyle w:val="Hyperlink"/>
            <w:lang w:val="pl-PL"/>
          </w:rPr>
          <w:t>klienci firmy Fortinet</w:t>
        </w:r>
      </w:hyperlink>
      <w:r>
        <w:rPr>
          <w:lang w:val="pl-PL"/>
        </w:rPr>
        <w:t xml:space="preserve"> zabezpieczają swoje przedsiębiorstwa.</w:t>
      </w:r>
    </w:p>
    <w:p>
      <w:pPr>
        <w:pStyle w:val="ListParagraph"/>
        <w:numPr>
          <w:ilvl w:val="0"/>
          <w:numId w:val="1"/>
        </w:numPr>
        <w:spacing w:before="0" w:after="240"/>
        <w:contextualSpacing/>
        <w:jc w:val="both"/>
        <w:rPr>
          <w:color w:themeColor="text1" w:val="000000"/>
          <w:lang w:val="pl-PL"/>
        </w:rPr>
      </w:pPr>
      <w:r>
        <w:rPr>
          <w:lang w:val="pl-PL"/>
        </w:rPr>
        <w:t xml:space="preserve">Więcej informacji o </w:t>
      </w:r>
      <w:hyperlink r:id="rId11">
        <w:r>
          <w:rPr>
            <w:rStyle w:val="Hyperlink"/>
            <w:lang w:val="pl-PL"/>
          </w:rPr>
          <w:t>zaangażowaniu firmy Fortinet w bezpieczeństwo i integralność produktów</w:t>
        </w:r>
      </w:hyperlink>
      <w:r>
        <w:rPr>
          <w:lang w:val="pl-PL"/>
        </w:rPr>
        <w:t>, w tym o odpowiedzialnym rozwoju produktów oraz podejściu i zasadach ujawniania podatności.</w:t>
      </w:r>
    </w:p>
    <w:p>
      <w:pPr>
        <w:pStyle w:val="ListParagraph"/>
        <w:numPr>
          <w:ilvl w:val="0"/>
          <w:numId w:val="1"/>
        </w:numPr>
        <w:spacing w:before="0" w:after="240"/>
        <w:contextualSpacing/>
        <w:jc w:val="both"/>
        <w:rPr>
          <w:lang w:val="pl-PL" w:eastAsia="zh-TW"/>
        </w:rPr>
      </w:pPr>
      <w:r>
        <w:rPr>
          <w:lang w:val="pl-PL"/>
        </w:rPr>
        <w:t xml:space="preserve">Profile firmy Fortinet w mediach społecznościowych: </w:t>
      </w:r>
      <w:hyperlink r:id="rId12">
        <w:r>
          <w:rPr>
            <w:rStyle w:val="Hyperlink"/>
            <w:lang w:val="pl-PL"/>
          </w:rPr>
          <w:t>Twitter</w:t>
        </w:r>
      </w:hyperlink>
      <w:r>
        <w:rPr>
          <w:lang w:val="pl-PL"/>
        </w:rPr>
        <w:t xml:space="preserve">, </w:t>
      </w:r>
      <w:hyperlink r:id="rId13">
        <w:r>
          <w:rPr>
            <w:rStyle w:val="Hyperlink"/>
            <w:lang w:val="pl-PL"/>
          </w:rPr>
          <w:t>LinkedIn</w:t>
        </w:r>
      </w:hyperlink>
      <w:r>
        <w:rPr>
          <w:lang w:val="pl-PL"/>
        </w:rPr>
        <w:t xml:space="preserve">, </w:t>
      </w:r>
      <w:hyperlink r:id="rId14">
        <w:r>
          <w:rPr>
            <w:rStyle w:val="Hyperlink"/>
            <w:lang w:val="pl-PL"/>
          </w:rPr>
          <w:t>Facebook</w:t>
        </w:r>
      </w:hyperlink>
      <w:r>
        <w:rPr>
          <w:lang w:val="pl-PL"/>
        </w:rPr>
        <w:t xml:space="preserve">, </w:t>
      </w:r>
      <w:hyperlink r:id="rId15">
        <w:r>
          <w:rPr>
            <w:rStyle w:val="Hyperlink"/>
            <w:lang w:val="pl-PL"/>
          </w:rPr>
          <w:t>YouTube</w:t>
        </w:r>
      </w:hyperlink>
      <w:r>
        <w:rPr>
          <w:lang w:val="pl-PL"/>
        </w:rPr>
        <w:t xml:space="preserve"> oraz </w:t>
      </w:r>
      <w:hyperlink r:id="rId16">
        <w:r>
          <w:rPr>
            <w:rStyle w:val="Hyperlink"/>
            <w:lang w:val="pl-PL"/>
          </w:rPr>
          <w:t>Instagram</w:t>
        </w:r>
      </w:hyperlink>
      <w:r>
        <w:rPr>
          <w:lang w:val="pl-PL" w:eastAsia="zh-TW"/>
        </w:rPr>
        <w:t xml:space="preserve">. Dodatkowe informacje dostępne są także na </w:t>
      </w:r>
      <w:hyperlink r:id="rId17">
        <w:r>
          <w:rPr>
            <w:rStyle w:val="Hyperlink"/>
            <w:lang w:val="pl-PL" w:eastAsia="zh-TW"/>
          </w:rPr>
          <w:t>blogu</w:t>
        </w:r>
      </w:hyperlink>
      <w:r>
        <w:rPr>
          <w:lang w:val="pl-PL" w:eastAsia="zh-TW"/>
        </w:rPr>
        <w:t>.</w:t>
      </w:r>
    </w:p>
    <w:p>
      <w:pPr>
        <w:pStyle w:val="Normal"/>
        <w:ind w:start="360"/>
        <w:jc w:val="center"/>
        <w:rPr>
          <w:sz w:val="20"/>
          <w:szCs w:val="20"/>
          <w:lang w:val="pl-PL"/>
        </w:rPr>
      </w:pPr>
      <w:r>
        <w:rPr>
          <w:sz w:val="20"/>
          <w:szCs w:val="20"/>
          <w:lang w:val="pl-PL"/>
        </w:rPr>
        <w:t>***</w:t>
      </w:r>
    </w:p>
    <w:p>
      <w:pPr>
        <w:pStyle w:val="Normal"/>
        <w:pBdr/>
        <w:shd w:val="clear" w:color="auto" w:fill="FFFFFF" w:themeFill="background1"/>
        <w:jc w:val="both"/>
        <w:rPr>
          <w:color w:themeColor="text1" w:val="000000"/>
          <w:lang w:val="pl-PL"/>
        </w:rPr>
      </w:pPr>
      <w:r>
        <w:rPr>
          <w:b/>
          <w:bCs/>
          <w:color w:themeColor="text1" w:val="000000"/>
          <w:sz w:val="20"/>
          <w:szCs w:val="20"/>
          <w:lang w:val="pl-PL"/>
        </w:rPr>
        <w:t>O firmie Fortinet</w:t>
      </w:r>
      <w:r>
        <w:rPr>
          <w:color w:themeColor="text1" w:val="000000"/>
          <w:lang w:val="pl-PL"/>
        </w:rPr>
        <w:t> </w:t>
      </w:r>
    </w:p>
    <w:p>
      <w:pPr>
        <w:pStyle w:val="Normal"/>
        <w:pBdr/>
        <w:shd w:val="clear" w:color="auto" w:fill="FFFFFF" w:themeFill="background1"/>
        <w:spacing w:before="0" w:after="240"/>
        <w:jc w:val="both"/>
        <w:rPr>
          <w:rFonts w:eastAsia="Helvetica Neue"/>
          <w:sz w:val="16"/>
          <w:szCs w:val="16"/>
          <w:lang w:val="pl-PL"/>
        </w:rPr>
      </w:pPr>
      <w:hyperlink r:id="rId18" w:tgtFrame="_blank">
        <w:r>
          <w:rPr>
            <w:rStyle w:val="Hyperlink"/>
            <w:sz w:val="16"/>
            <w:szCs w:val="16"/>
            <w:lang w:val="pl-PL"/>
          </w:rPr>
          <w:t>Fortinet</w:t>
        </w:r>
      </w:hyperlink>
      <w:r>
        <w:rPr>
          <w:color w:themeColor="text1" w:val="000000"/>
          <w:sz w:val="16"/>
          <w:szCs w:val="16"/>
          <w:lang w:val="pl-PL"/>
        </w:rPr>
        <w:t xml:space="preserve"> jest jednym z liderów ewolucji branży cyberbezpieczeństwa oraz konwergencji sieci i zabezpieczeń. Naszą misją jest ochrona ludzi, urządzeń i danych, niezależnie od ich lokalizacji. Dzięki największemu zintegrowanemu portfolio ponad 50 produktów klasy korporacyjnej jesteśmy w stanie zapewnić cyfrowe bezpieczeństwo wszędzie tam, gdzie potrzebują go nasi klienci. Ponad pół miliona firm zaufało opatentowanym rozwiązaniom Fortinet, które są jednymi z najczęściej wdrażanych i sprawdzonych w branży. </w:t>
      </w:r>
      <w:hyperlink r:id="rId19" w:tgtFrame="_blank">
        <w:r>
          <w:rPr>
            <w:rStyle w:val="Hyperlink"/>
            <w:sz w:val="16"/>
            <w:szCs w:val="16"/>
            <w:lang w:val="pl-PL"/>
          </w:rPr>
          <w:t>Fortinet Training Institute</w:t>
        </w:r>
      </w:hyperlink>
      <w:r>
        <w:rPr>
          <w:color w:themeColor="text1" w:val="000000"/>
          <w:sz w:val="16"/>
          <w:szCs w:val="16"/>
          <w:lang w:val="pl-PL"/>
        </w:rPr>
        <w:t xml:space="preserve">, jeden z największych i najszerszych programów szkoleniowych w branży, ma na celu udostępnienie wszystkim szkoleń z zakresu cyberbezpieczeństwa oraz nowych możliwości kariery. Współpraca z </w:t>
      </w:r>
      <w:hyperlink r:id="rId20" w:tgtFrame="_blank">
        <w:r>
          <w:rPr>
            <w:rStyle w:val="Hyperlink"/>
            <w:sz w:val="16"/>
            <w:szCs w:val="16"/>
            <w:lang w:val="pl-PL"/>
          </w:rPr>
          <w:t>cenionymi organizacjami</w:t>
        </w:r>
      </w:hyperlink>
      <w:r>
        <w:rPr>
          <w:color w:themeColor="text1" w:val="000000"/>
          <w:sz w:val="16"/>
          <w:szCs w:val="16"/>
          <w:lang w:val="pl-PL"/>
        </w:rPr>
        <w:t xml:space="preserve"> zarówno z sektora publicznego, jak i prywatnego, w tym zespołami reagowania na incydenty komputerowe (Computer Emergency Response Teams, CERT), podmiotami rządowymi i środowiskiem akademickim, jest podstawowym aspektem zaangażowania firmy Fortinet w zwiększanie cyfrowej odporności na całym świecie. </w:t>
      </w:r>
      <w:hyperlink r:id="rId21" w:tgtFrame="_blank">
        <w:r>
          <w:rPr>
            <w:rStyle w:val="Hyperlink"/>
            <w:sz w:val="16"/>
            <w:szCs w:val="16"/>
            <w:lang w:val="pl-PL"/>
          </w:rPr>
          <w:t>FortiGuard Labs</w:t>
        </w:r>
      </w:hyperlink>
      <w:r>
        <w:rPr>
          <w:color w:themeColor="text1" w:val="000000"/>
          <w:sz w:val="16"/>
          <w:szCs w:val="16"/>
          <w:lang w:val="pl-PL"/>
        </w:rPr>
        <w:t xml:space="preserve">, elitarna jednostka Fortinet zajmująca się analizą zagrożeń i badaniami, opracowuje i wykorzystuje najnowocześniejsze techniki uczenia maszynowego oraz sztucznej inteligencji, aby zapewnić klientom terminową, konsekwentnie najwyżej ocenianą ochronę i analizę zagrożeń. Więcej informacji dostępnych jest na stronie </w:t>
      </w:r>
      <w:hyperlink r:id="rId22" w:tgtFrame="_blank">
        <w:r>
          <w:rPr>
            <w:rStyle w:val="Hyperlink"/>
            <w:sz w:val="16"/>
            <w:szCs w:val="16"/>
            <w:lang w:val="pl-PL"/>
          </w:rPr>
          <w:t>www.fortinet.com</w:t>
        </w:r>
      </w:hyperlink>
      <w:r>
        <w:rPr>
          <w:color w:themeColor="text1" w:val="000000"/>
          <w:sz w:val="16"/>
          <w:szCs w:val="16"/>
          <w:lang w:val="pl-PL"/>
        </w:rPr>
        <w:t xml:space="preserve">, </w:t>
      </w:r>
      <w:hyperlink r:id="rId23" w:tgtFrame="_blank">
        <w:r>
          <w:rPr>
            <w:rStyle w:val="Hyperlink"/>
            <w:sz w:val="16"/>
            <w:szCs w:val="16"/>
            <w:lang w:val="pl-PL"/>
          </w:rPr>
          <w:t>blogu Fortinet</w:t>
        </w:r>
      </w:hyperlink>
      <w:r>
        <w:rPr>
          <w:color w:themeColor="text1" w:val="000000"/>
          <w:sz w:val="16"/>
          <w:szCs w:val="16"/>
          <w:lang w:val="pl-PL"/>
        </w:rPr>
        <w:t xml:space="preserve"> oraz stronie </w:t>
      </w:r>
      <w:hyperlink r:id="rId24">
        <w:r>
          <w:rPr>
            <w:rStyle w:val="Style"/>
            <w:color w:val="467886"/>
            <w:sz w:val="16"/>
            <w:szCs w:val="16"/>
            <w:u w:val="single"/>
            <w:lang w:val="pl-PL"/>
          </w:rPr>
          <w:t>FortiGuard Labs</w:t>
        </w:r>
      </w:hyperlink>
      <w:r>
        <w:rPr>
          <w:sz w:val="16"/>
          <w:szCs w:val="16"/>
          <w:lang w:val="pl-PL"/>
        </w:rPr>
        <w:t>.</w:t>
      </w:r>
    </w:p>
    <w:p>
      <w:pPr>
        <w:pStyle w:val="Normal"/>
        <w:jc w:val="both"/>
        <w:rPr>
          <w:lang w:val="pl-PL"/>
        </w:rPr>
      </w:pPr>
      <w:r>
        <w:rPr>
          <w:rFonts w:eastAsia="Times New Roman"/>
          <w:i/>
          <w:iCs/>
          <w:color w:val="000000"/>
          <w:sz w:val="16"/>
          <w:szCs w:val="16"/>
        </w:rPr>
        <w:t xml:space="preserve">Copyright © 2026 Fortinet, Inc. All rights reserved. The symbols ® and ™ denote respectively federally registered trademarks and common law trademarks of Fortinet, Inc., its subsidiaries and affiliates. Fortinet’s trademarks include, but are not limited to, the following: Fortinet, the Fortinet logo, FortiGate, FortiOS, FortiGuard, FortiCare, FortiAnalyzer, FortiManager, FortiASIC, FortiClient, FortiCloud, FortiMail, FortiSandbox, FortiADC, FortiAI, FortiAIOps, FortiAgent, FortiAntenna, FortiAP, FortiAPCam, FortiAuthenticator, FortiCache, FortiCall, FortiCam, FortiCamera, FortiCarrier, FortiCASB, FortiCentral, FortiCNP, FortiConnect, FortiController, FortiConverter, FortiCSPM, FortiCWP, FortiDAST, FortiDB, FortiDDoS, FortiDeceptor, FortiDeploy, FortiDevSec, FortiDLP, FortiEdge, FortiEDR, FortiExplorer, FortiExtender, FortiFirewall, FortiFlex FortiFone, FortiGSLB, FortiGuest, FortiHypervisor, FortiInsight, FortiIsolator, FortiLAN, FortiLink, FortiMonitor, FortiNAC, FortiNDR, FortiPAM, FortiPenTest, FortiPhish, FortiPoint, FortiPolicy, FortiPortal, FortiPresence, FortiProxy, FortiRecon, FortiRecorder, FortiSASE, FortiScanner, FortiSDNConnector, FortiSIEM, FortiSMS, FortiSOAR, FortiSRA, FortiStack, FortiSwitch, FortiTester, FortiToken, FortiTrust, FortiVoice, FortiWAN, FortiWeb, FortiWiFi, FortiWLC, FortiWLM, FortiXDR and Lacework FortiCNAPP. </w:t>
      </w:r>
      <w:r>
        <w:rPr>
          <w:i/>
          <w:iCs/>
          <w:sz w:val="16"/>
          <w:szCs w:val="16"/>
          <w:lang w:val="pl-PL"/>
        </w:rPr>
        <w:t>Inne znaki towarowe należą do odpowiednich właścicieli. Firma Fortinet nie zweryfikowała niezależnie oświadczeń lub certyfikatów przypisanych stronom trzecim i nie promuje niezależnie takich oświadczeń. Niezależnie od jakichkolwiek przeciwnych stwierdzeń zawartych w niniejszym dokumencie, żadne z nich nie stanowi gwarancji, rękojmi, umowy, wiążącej specyfikacji ani innego wiążącego zobowiązania ze strony firmy Fortinet lub jakiegokolwiek wskazania zamiaru związanego z wiążącym zobowiązaniem, a informacje dotyczące wydajności i innych specyfikacji zawarte w niniejszym dokumencie mogą być unikalne dla niektórych środowisk.</w:t>
      </w:r>
    </w:p>
    <w:p>
      <w:pPr>
        <w:pStyle w:val="Normal"/>
        <w:spacing w:before="0" w:after="240"/>
        <w:jc w:val="both"/>
        <w:rPr>
          <w:i/>
          <w:iCs/>
          <w:lang w:val="pl-PL"/>
        </w:rPr>
      </w:pPr>
      <w:r>
        <w:rPr>
          <w:i/>
          <w:iCs/>
          <w:lang w:val="pl-PL"/>
        </w:rPr>
      </w:r>
    </w:p>
    <w:p>
      <w:pPr>
        <w:pStyle w:val="Normal"/>
        <w:rPr>
          <w:lang w:val="pl-PL"/>
        </w:rPr>
      </w:pPr>
      <w:r>
        <w:rPr>
          <w:lang w:val="pl-PL"/>
        </w:rPr>
      </w:r>
    </w:p>
    <w:sectPr>
      <w:headerReference w:type="even" r:id="rId25"/>
      <w:headerReference w:type="default" r:id="rId26"/>
      <w:headerReference w:type="first" r:id="rId27"/>
      <w:type w:val="nextPage"/>
      <w:pgSz w:w="12240" w:h="15840"/>
      <w:pgMar w:left="1440" w:right="1440" w:gutter="0" w:header="72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rial">
    <w:charset w:val="ee" w:characterSet="windows-1250"/>
    <w:family w:val="swiss"/>
    <w:pitch w:val="variable"/>
  </w:font>
  <w:font w:name="Aptos Display">
    <w:charset w:val="ee" w:characterSet="windows-1250"/>
    <w:family w:val="swiss"/>
    <w:pitch w:val="variable"/>
  </w:font>
  <w:font w:name="Aptos Display">
    <w:charset w:val="ee" w:characterSet="windows-1250"/>
    <w:family w:val="roman"/>
    <w:pitch w:val="variable"/>
  </w:font>
  <w:font w:name="Liberation Sans">
    <w:altName w:val="Arial"/>
    <w:charset w:val="ee" w:characterSet="windows-1250"/>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-546100</wp:posOffset>
          </wp:positionV>
          <wp:extent cx="1905000" cy="21907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distT="0" distB="0" distL="114300" distR="0" simplePos="0" relativeHeight="5" behindDoc="1" locked="0" layoutInCell="0" allowOverlap="1">
          <wp:simplePos x="0" y="0"/>
          <wp:positionH relativeFrom="margin">
            <wp:align>right</wp:align>
          </wp:positionH>
          <wp:positionV relativeFrom="margin">
            <wp:posOffset>-546100</wp:posOffset>
          </wp:positionV>
          <wp:extent cx="1905000" cy="219075"/>
          <wp:effectExtent l="0" t="0" r="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1"/>
                  <a:stretch>
                    <a:fillRect/>
                  </a:stretch>
                </pic:blipFill>
                <pic:spPr bwMode="auto">
                  <a:xfrm>
                    <a:off x="0" y="0"/>
                    <a:ext cx="1905000" cy="21907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71ee"/>
    <w:pPr>
      <w:widowControl/>
      <w:bidi w:val="0"/>
      <w:spacing w:lineRule="auto" w:line="276" w:before="0" w:after="0"/>
      <w:jc w:val="start"/>
    </w:pPr>
    <w:rPr>
      <w:rFonts w:ascii="Arial" w:hAnsi="Arial" w:eastAsia="Arial" w:cs="Arial"/>
      <w:color w:val="auto"/>
      <w:kern w:val="0"/>
      <w:sz w:val="22"/>
      <w:szCs w:val="22"/>
      <w:lang w:val="en-US" w:eastAsia="en-US" w:bidi="ar-SA"/>
      <w14:ligatures w14:val="none"/>
    </w:rPr>
  </w:style>
  <w:style w:type="paragraph" w:styleId="Heading1">
    <w:name w:val="heading 1"/>
    <w:basedOn w:val="Normal"/>
    <w:next w:val="Normal"/>
    <w:link w:val="Nagwek1Znak"/>
    <w:uiPriority w:val="9"/>
    <w:qFormat/>
    <w:rsid w:val="003571e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3571e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3571e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3571e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3571e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3571e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3571e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3571ee"/>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3571ee"/>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3571ee"/>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3571ee"/>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3571ee"/>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3571ee"/>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3571ee"/>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3571ee"/>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3571ee"/>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3571ee"/>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3571ee"/>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3571ee"/>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3571ee"/>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3571ee"/>
    <w:rPr>
      <w:i/>
      <w:iCs/>
      <w:color w:themeColor="text1" w:themeTint="bf" w:val="404040"/>
    </w:rPr>
  </w:style>
  <w:style w:type="character" w:styleId="IntenseEmphasis">
    <w:name w:val="Intense Emphasis"/>
    <w:basedOn w:val="DefaultParagraphFont"/>
    <w:uiPriority w:val="21"/>
    <w:qFormat/>
    <w:rsid w:val="003571ee"/>
    <w:rPr>
      <w:i/>
      <w:iCs/>
      <w:color w:themeColor="accent1" w:themeShade="bf" w:val="0F4761"/>
    </w:rPr>
  </w:style>
  <w:style w:type="character" w:styleId="CytatintensywnyZnak" w:customStyle="1">
    <w:name w:val="Cytat intensywny Znak"/>
    <w:basedOn w:val="DefaultParagraphFont"/>
    <w:link w:val="IntenseQuote"/>
    <w:uiPriority w:val="30"/>
    <w:qFormat/>
    <w:rsid w:val="003571ee"/>
    <w:rPr>
      <w:i/>
      <w:iCs/>
      <w:color w:themeColor="accent1" w:themeShade="bf" w:val="0F4761"/>
    </w:rPr>
  </w:style>
  <w:style w:type="character" w:styleId="IntenseReference">
    <w:name w:val="Intense Reference"/>
    <w:basedOn w:val="DefaultParagraphFont"/>
    <w:uiPriority w:val="32"/>
    <w:qFormat/>
    <w:rsid w:val="003571ee"/>
    <w:rPr>
      <w:b/>
      <w:bCs/>
      <w:smallCaps/>
      <w:color w:themeColor="accent1" w:themeShade="bf" w:val="0F4761"/>
      <w:spacing w:val="5"/>
    </w:rPr>
  </w:style>
  <w:style w:type="character" w:styleId="Hyperlink">
    <w:name w:val="Hyperlink"/>
    <w:basedOn w:val="DefaultParagraphFont"/>
    <w:uiPriority w:val="99"/>
    <w:unhideWhenUsed/>
    <w:rsid w:val="003571ee"/>
    <w:rPr>
      <w:color w:themeColor="hyperlink" w:val="467886"/>
      <w:u w:val="single"/>
    </w:rPr>
  </w:style>
  <w:style w:type="character" w:styleId="NagwekZnak" w:customStyle="1">
    <w:name w:val="Nagłówek Znak"/>
    <w:basedOn w:val="DefaultParagraphFont"/>
    <w:uiPriority w:val="99"/>
    <w:qFormat/>
    <w:rsid w:val="003571ee"/>
    <w:rPr>
      <w:rFonts w:ascii="Arial" w:hAnsi="Arial" w:eastAsia="Arial" w:cs="Arial"/>
      <w:kern w:val="0"/>
      <w:sz w:val="22"/>
      <w:szCs w:val="22"/>
      <w:lang w:val="en-US"/>
      <w14:ligatures w14:val="non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3571e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3571ee"/>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3571ee"/>
    <w:pPr>
      <w:spacing w:before="160" w:after="0"/>
      <w:jc w:val="center"/>
    </w:pPr>
    <w:rPr>
      <w:i/>
      <w:iCs/>
      <w:color w:themeColor="text1" w:themeTint="bf" w:val="404040"/>
    </w:rPr>
  </w:style>
  <w:style w:type="paragraph" w:styleId="ListParagraph">
    <w:name w:val="List Paragraph"/>
    <w:basedOn w:val="Normal"/>
    <w:uiPriority w:val="34"/>
    <w:qFormat/>
    <w:rsid w:val="003571ee"/>
    <w:pPr>
      <w:spacing w:before="0" w:after="0"/>
      <w:ind w:start="720"/>
      <w:contextualSpacing/>
    </w:pPr>
    <w:rPr/>
  </w:style>
  <w:style w:type="paragraph" w:styleId="IntenseQuote">
    <w:name w:val="Intense Quote"/>
    <w:basedOn w:val="Normal"/>
    <w:next w:val="Normal"/>
    <w:link w:val="CytatintensywnyZnak"/>
    <w:uiPriority w:val="30"/>
    <w:qFormat/>
    <w:rsid w:val="003571ee"/>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
    <w:name w:val="Główka i stopka"/>
    <w:basedOn w:val="Normal"/>
    <w:qFormat/>
    <w:pPr/>
    <w:rPr/>
  </w:style>
  <w:style w:type="paragraph" w:styleId="Header">
    <w:name w:val="header"/>
    <w:basedOn w:val="Normal"/>
    <w:link w:val="NagwekZnak"/>
    <w:uiPriority w:val="99"/>
    <w:unhideWhenUsed/>
    <w:rsid w:val="003571ee"/>
    <w:pPr>
      <w:tabs>
        <w:tab w:val="clear" w:pos="708"/>
        <w:tab w:val="center" w:pos="4536" w:leader="none"/>
        <w:tab w:val="right" w:pos="9072" w:leader="none"/>
      </w:tabs>
      <w:spacing w:lineRule="auto" w:line="240"/>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tinet.com/resources/reports/threat-landscape-report" TargetMode="External"/><Relationship Id="rId3" Type="http://schemas.openxmlformats.org/officeDocument/2006/relationships/hyperlink" Target="https://www.fortinet.com/corporate/about-us/newsroom/press-releases" TargetMode="External"/><Relationship Id="rId4" Type="http://schemas.openxmlformats.org/officeDocument/2006/relationships/hyperlink" Target="https://global.fortinet.com/lp-en-wc-ai-endpoint?utm_source=Blog&amp;utm_medium=Other&amp;utm_campaign=AI-DrivenSecOps-GLOBAL-Global&amp;utm_content=WC-Endpoint-G&amp;utm_term=SOC-AI&amp;lsci=701Pr00000oT7SjIAK&amp;meeting_offer__c=&amp;UID=ftnt-6942-260694" TargetMode="External"/><Relationship Id="rId5" Type="http://schemas.openxmlformats.org/officeDocument/2006/relationships/hyperlink" Target="https://www.fortinet.com/products/fortiendpoint" TargetMode="External"/><Relationship Id="rId6" Type="http://schemas.openxmlformats.org/officeDocument/2006/relationships/hyperlink" Target="https://www.fortinet.com/products/fortiendpoint" TargetMode="External"/><Relationship Id="rId7" Type="http://schemas.openxmlformats.org/officeDocument/2006/relationships/hyperlink" Target="https://fortinet.com/content/fortinet-com/en_us/solutions/enterprise-midsize-business/security-fabric.html" TargetMode="External"/><Relationship Id="rId8" Type="http://schemas.openxmlformats.org/officeDocument/2006/relationships/hyperlink" Target="https://fortinet.com/content/fortinet-com/en_us/partners/technology-alliances/alliances-ecosystem.html" TargetMode="External"/><Relationship Id="rId9" Type="http://schemas.openxmlformats.org/officeDocument/2006/relationships/hyperlink" Target="https://www.fortinet.com/trust" TargetMode="External"/><Relationship Id="rId10" Type="http://schemas.openxmlformats.org/officeDocument/2006/relationships/hyperlink" Target="https://www.fortinet.com/customers?utm_source=website&amp;utm_medium=pr&amp;utm_campaign=customers" TargetMode="External"/><Relationship Id="rId11" Type="http://schemas.openxmlformats.org/officeDocument/2006/relationships/hyperlink" Target="https://trust.fortinet.com/?itemName=infrastructure&amp;source=click" TargetMode="External"/><Relationship Id="rId12" Type="http://schemas.openxmlformats.org/officeDocument/2006/relationships/hyperlink" Target="https://twitter.com/Fortinet" TargetMode="External"/><Relationship Id="rId13" Type="http://schemas.openxmlformats.org/officeDocument/2006/relationships/hyperlink" Target="https://www.linkedin.com/company/fortinet" TargetMode="External"/><Relationship Id="rId14" Type="http://schemas.openxmlformats.org/officeDocument/2006/relationships/hyperlink" Target="https://www.facebook.com/fortinet/" TargetMode="External"/><Relationship Id="rId15" Type="http://schemas.openxmlformats.org/officeDocument/2006/relationships/hyperlink" Target="https://www.youtube.com/channel/UCJHo4AuVomwMRzgkA5DQEOA?sub_confirmation=1" TargetMode="External"/><Relationship Id="rId16" Type="http://schemas.openxmlformats.org/officeDocument/2006/relationships/hyperlink" Target="https://www.instagram.com/fortinet/" TargetMode="External"/><Relationship Id="rId17" Type="http://schemas.openxmlformats.org/officeDocument/2006/relationships/hyperlink" Target="https://www.fortinet.com/blog?utm_source=blog&amp;utm_medium=blog&amp;utm_campaign=blog" TargetMode="External"/><Relationship Id="rId18" Type="http://schemas.openxmlformats.org/officeDocument/2006/relationships/hyperlink" Target="https://www.globenewswire.com/Tracker?data=3ZN1f9xQbo_Vcl9FC7lRUziylTnQD_H8Wgw0LgiNABG18h6YofSmzWyF83iQxjzGr0YOzRbtH7GvWm8mhWkB1w==" TargetMode="External"/><Relationship Id="rId19" Type="http://schemas.openxmlformats.org/officeDocument/2006/relationships/hyperlink" Target="https://www.globenewswire.com/Tracker?data=3ZN1f9xQbo_Vcl9FC7lRU427bkyusLB6LHWVez1DZI-opYsFAM_-s0wno4pnWzab0djHfLUQhnXZAVo9BzogcyNk6Zaxu_xiPipTwf8Gy64lorLnM8OiN7Q0HNI7WSn2_XNgBXM6aPYr2xsJF6FhiVwXT4qZiZOohumWLMyfVcNSL-DaFkPXHjMtP__P9629" TargetMode="External"/><Relationship Id="rId20" Type="http://schemas.openxmlformats.org/officeDocument/2006/relationships/hyperlink" Target="https://www.globenewswire.com/Tracker?data=FJddTxnnUs2MbUKktjnoWNiJ8pVJ3rrefMbCSN0a2wPcU3dkIq-8gtDYKEGBfuWDp7I3mpFEHKUl2_JP9UxZ06Lpi98tsUD4B9FTkEhfTdmz8EUzHp41Q757Qs4SlTG40BZObNvmtkmAAQvxF9JWFg==" TargetMode="External"/><Relationship Id="rId21" Type="http://schemas.openxmlformats.org/officeDocument/2006/relationships/hyperlink" Target="https://www.globenewswire.com/Tracker?data=3ZN1f9xQbo_Vcl9FC7lRU7sP63Y1u7ANxMD0vN3k070iDOkurg41r7RCkKZ05g_-MU37_BxWB2D7A8oOSL4LFCj76ONcCWKDfrPqCgOU7IH9QZVmwWh5KFJ4OVPUtaQRkrRV8Ii_bqlzSOPMSXWlEreRA7JwN-ZTlLzaeMLjbs0=" TargetMode="External"/><Relationship Id="rId22" Type="http://schemas.openxmlformats.org/officeDocument/2006/relationships/hyperlink" Target="http://www.fortinet.com/" TargetMode="External"/><Relationship Id="rId23" Type="http://schemas.openxmlformats.org/officeDocument/2006/relationships/hyperlink" Target="https://www.globenewswire.com/Tracker?data=3ZN1f9xQbo_Vcl9FC7lRU8UWh33yvVmOpZUoo2Rsm97Ks9X8ujEEGJ0QRz3Y9IaMjOue_vJ9g8c1YSrQhCN89ehZsIJK1nc8MSyUz16G4WIqBpHmEnBF5Jej1XsujCNH4PZgzf5Mm_56MjzpFkFFZY3oj46ZC3a62HV7dMAo74U=" TargetMode="External"/><Relationship Id="rId24" Type="http://schemas.openxmlformats.org/officeDocument/2006/relationships/hyperlink" Target="https://www.globenewswire.com/Tracker?data=3ZN1f9xQbo_Vcl9FC7lRU4aoptLCvUUmdyfmiJXtPtoXYFRdjfSVbjfxsrda2hpiXCexke6oUsCtDWqTItuCoOUYW0exXhF-_wPj9Pv6De4lYtNZkcir3gvsLghF_FgwNXW_hiakGhDWoWydEQoERqGjh59ZRCJEg51g6W6EKsMC2EVrF0lSrR_RDiHVxchn"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LibreOffice/26.2.4.2$Windows_X86_64 LibreOffice_project/0229ac93fcf0d7cbc6376066c6f35021cef002dc</Application>
  <AppVersion>15.0000</AppVersion>
  <Pages>4</Pages>
  <Words>1532</Words>
  <Characters>11645</Characters>
  <CharactersWithSpaces>13145</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2026-07-21T09:50:00Z</dcterms:created>
  <dc:creator>Agnieszka Mrozowska</dc:creator>
  <dc:description/>
  <dc:language>pl-PL</dc:language>
  <cp:lastModifiedBy/>
  <dcterms:modified xsi:type="dcterms:W3CDTF">2026-07-21T16:19:03Z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