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olor w:themeColor="accent1" w:val="FE5B1B"/>
          <w:sz w:val="24"/>
          <w:szCs w:val="24"/>
          <w:lang w:val="pl-PL"/>
        </w:rPr>
      </w:pPr>
      <w:r>
        <w:rPr>
          <w:b/>
          <w:bCs/>
          <w:color w:themeColor="accent1" w:val="FE5B1B"/>
          <w:sz w:val="24"/>
          <w:szCs w:val="24"/>
          <w:lang w:val="pl-PL"/>
        </w:rPr>
        <w:t>Bitzero rozwija kompetencje techniczne oraz wzmacnia łańcuch dostaw dzięki współpracy z Vertiv</w:t>
      </w:r>
    </w:p>
    <w:p>
      <w:pPr>
        <w:pStyle w:val="Normal"/>
        <w:jc w:val="center"/>
        <w:rPr>
          <w:b/>
          <w:bCs/>
          <w:color w:themeColor="accent1" w:val="FE5B1B"/>
          <w:sz w:val="24"/>
          <w:szCs w:val="24"/>
          <w:lang w:val="pl-PL"/>
        </w:rPr>
      </w:pPr>
      <w:r>
        <w:rPr>
          <w:b/>
          <w:bCs/>
          <w:color w:themeColor="accent1" w:val="FE5B1B"/>
          <w:sz w:val="24"/>
          <w:szCs w:val="24"/>
          <w:lang w:val="pl-PL"/>
        </w:rPr>
      </w:r>
    </w:p>
    <w:p>
      <w:pPr>
        <w:pStyle w:val="Normal"/>
        <w:jc w:val="center"/>
        <w:rPr>
          <w:b/>
          <w:bCs/>
          <w:lang w:val="pl-PL"/>
        </w:rPr>
      </w:pPr>
      <w:r>
        <w:rPr>
          <w:b/>
          <w:bCs/>
          <w:lang w:val="pl-PL"/>
        </w:rPr>
        <w:t>Nawiązana współpraca wspiera rozwój Bitzero poprzez poszerzenie sieci partnerów technologicznych i infrastrukturalnych</w:t>
      </w:r>
    </w:p>
    <w:p>
      <w:pPr>
        <w:pStyle w:val="Normal"/>
        <w:jc w:val="center"/>
        <w:rPr>
          <w:b/>
          <w:bCs/>
          <w:lang w:val="pl-PL"/>
        </w:rPr>
      </w:pPr>
      <w:r>
        <w:rPr>
          <w:b/>
          <w:bCs/>
          <w:lang w:val="pl-PL"/>
        </w:rPr>
      </w:r>
    </w:p>
    <w:p>
      <w:pPr>
        <w:pStyle w:val="Normal"/>
        <w:spacing w:lineRule="auto" w:line="360"/>
        <w:jc w:val="both"/>
        <w:rPr>
          <w:sz w:val="20"/>
          <w:szCs w:val="20"/>
          <w:lang w:val="pl-PL"/>
        </w:rPr>
      </w:pPr>
      <w:r>
        <w:rPr>
          <w:b/>
          <w:bCs/>
          <w:sz w:val="20"/>
          <w:szCs w:val="20"/>
          <w:lang w:val="pl-PL"/>
        </w:rPr>
        <w:t>Londyn, Wielka Brytania [5 sierpnia 2026 r.]</w:t>
      </w:r>
      <w:r>
        <w:rPr>
          <w:sz w:val="20"/>
          <w:szCs w:val="20"/>
          <w:lang w:val="pl-PL"/>
        </w:rPr>
        <w:t xml:space="preserve"> – Bitzero Holdings Inc., dostawca zrównoważonej infrastruktury centrów danych dla środowisk obliczeń wysokiej wydajności (HPC) oraz sztucznej inteligencji, nawiązał współpracę z firmą Vertiv – globalnym liderem w dziedzinie krytycznej infrastruktury cyfrowej. Partnerstwo to wspiera realizację projektów nowoczesnych centrów danych firmy Bitzero dzięki wzmocnieniu zaplecza technicznego, inżynieryjnego i logistycznego.</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W ramach dotychczas rozwijanego ekosystemu partnerów Vertiv wnosi specjalistyczną wiedzę w zakresie systemów zasilania infrastruktury krytycznej, zarządzania temperaturą oraz wdrażania infrastruktury, dzięki czemu wspiera projektowanie i budowę centrów danych dla środowisk AI, HPC oraz obiektów hiperskalowalnych. Dzięki tej współpracy Bitzero zyskuje szerszy dostęp do sprawdzonych technologii i kompetencji inżynieryjnych, które mogą przyspieszyć realizację projektów, jednocześnie pomagając spełnić wymagania dotyczące wydajności, efektywności i skalowalności.</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Rozwiązania firmy Vertiv oraz posiadane doświadczenie będą stanowiły jeden z kluczowych elementów rozwijanego przez Bitzero modelu realizacji projektów. Obejmują one światowej klasy kompetencje w zakresie systemów zasilania infrastruktury krytycznej i chłodzenia, w tym projektowania oraz wdrażania zaawansowanych systemów chłodzenia cieczą, niezbędnych w nowoczesnych środowiskach AI i HPC. Wraz ze wzrostem gęstości mocy obliczeniowej oraz zmieniającymi się wymaganiami klientów coraz większego znaczenia nabierają kompleksowe, zintegrowane systemy infrastrukturalne oraz rozwiązania modułowe. Odgrywają one kluczową rolę we wdrażaniu niezawodnej, skalowalnej i wydajnej infrastruktury cyfrowej, co pomaga klientom skrócić czas wdrożenia oraz szybciej osiągnąć gotowość do realizacji zadań bazujących na sztucznej inteligencji.</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Współpraca nawiązana z Vertiv odzwierciedla konsekwentnie realizowaną przez Bitzero strategię budowy zintegrowanej sieci czołowych dostawców rozwiązań w obszarach projektowania technicznego, realizacji projektów oraz koordynacji łańcucha dostaw. Rozwijając współpracę z wyspecjalizowanymi liderami rynku infrastruktury, spółka wzmacnia swoje możliwości dostarczania środowisk obliczeniowych o wysokiej wydajności, odpowiadających wymaganiom hiperskalowalnych centrów danych, środowisk AI oraz innych zaawansowanych obciążeń.</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 </w:t>
      </w:r>
      <w:r>
        <w:rPr>
          <w:i/>
          <w:iCs/>
          <w:sz w:val="20"/>
          <w:szCs w:val="20"/>
          <w:lang w:val="pl-PL"/>
        </w:rPr>
        <w:t>Konsekwentnie budujemy ekosystem wiodących partnerów, obejmujący wszystkie kluczowe obszary związane z tworzeniem nowoczesnych centrów danych</w:t>
      </w:r>
      <w:r>
        <w:rPr>
          <w:sz w:val="20"/>
          <w:szCs w:val="20"/>
          <w:lang w:val="pl-PL"/>
        </w:rPr>
        <w:t xml:space="preserve"> – powiedział Mohammed Bakhashwain, założyciel i prezes Bitzero. – </w:t>
      </w:r>
      <w:r>
        <w:rPr>
          <w:i/>
          <w:iCs/>
          <w:sz w:val="20"/>
          <w:szCs w:val="20"/>
          <w:lang w:val="pl-PL"/>
        </w:rPr>
        <w:t>Veritv, dołączając do grona współpracujących z nami partnerów, wnosi doświadczenie w zakresie systemów zasilania, chłodzenia oraz wdrażania infrastruktury, dzięki czemu zyskujemy wsparcie w zakresie łańcucha dostaw i możemy kontynuować rozwijanie naszej platformy dla środowisk AI, HPC oraz hiperskalowalnych centrów danych.</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 </w:t>
      </w:r>
      <w:r>
        <w:rPr>
          <w:i/>
          <w:iCs/>
          <w:sz w:val="20"/>
          <w:szCs w:val="20"/>
          <w:lang w:val="pl-PL"/>
        </w:rPr>
        <w:t>Skuteczne skalowanie infrastruktury dla sztucznej inteligencji wymaga nie tylko coraz większej mocy obliczeniowej, ale również kompleksowej infrastruktury zdolnej sprostać rosnącym wymaganiom dotyczącym zasilania i chłodzenia</w:t>
      </w:r>
      <w:r>
        <w:rPr>
          <w:sz w:val="20"/>
          <w:szCs w:val="20"/>
          <w:lang w:val="pl-PL"/>
        </w:rPr>
        <w:t xml:space="preserve"> – powiedział Paul Ryan, prezes Vertiv na region Europy, Bliskiego Wschodu i Afryki (EMEA). – </w:t>
      </w:r>
      <w:r>
        <w:rPr>
          <w:i/>
          <w:iCs/>
          <w:sz w:val="20"/>
          <w:szCs w:val="20"/>
          <w:lang w:val="pl-PL"/>
        </w:rPr>
        <w:t>Korzystając z wypracowanego przez dekady doświadczenia wspieramy przedsiębiorstwa we wdrażaniu i eksploatacji krytycznej infrastruktury systemów zasilania i chłodzenia stanowiących fundament środowisk AI oraz HPC. Dzięki temu mogą one szybciej przygotować swoje środowisko do obsługi sztucznej inteligencji i sprawniej uruchamiać nowe usługi. Cieszymy się, że możemy wspierać Mohammeda Bakhashwaina oraz zespół Bitzero w dalszym rozwoju ich działalności i odpowiadaniu na rosnące potrzeby klientów.</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Kontynuując realizację swojej strategii rozwoju, Bitzero konsekwentnie rozwija sieć kompetencji, partnerów infrastrukturalnych i możliwości wdrożeniowych, które są niezbędne do długoterminowego rozwoju wszystkich swoich lokalizacji.</w:t>
      </w:r>
    </w:p>
    <w:p>
      <w:pPr>
        <w:pStyle w:val="Normal"/>
        <w:spacing w:lineRule="auto" w:line="360"/>
        <w:rPr>
          <w:lang w:val="pl-PL"/>
        </w:rPr>
      </w:pPr>
      <w:r>
        <w:rPr>
          <w:lang w:val="pl-PL"/>
        </w:rPr>
      </w:r>
    </w:p>
    <w:p>
      <w:pPr>
        <w:pStyle w:val="Normal"/>
        <w:spacing w:lineRule="auto" w:line="360"/>
        <w:jc w:val="center"/>
        <w:rPr>
          <w:rFonts w:ascii="Arial" w:hAnsi="Arial" w:eastAsia="" w:cs="" w:asciiTheme="minorHAnsi" w:cstheme="minorBidi" w:eastAsiaTheme="minorEastAsia" w:hAnsiTheme="minorHAnsi"/>
          <w:lang w:val="pl-PL"/>
        </w:rPr>
      </w:pPr>
      <w:r>
        <w:rPr>
          <w:rFonts w:eastAsia="" w:cs="" w:cstheme="minorBidi" w:eastAsiaTheme="minorEastAsia"/>
          <w:lang w:val="pl-PL"/>
        </w:rPr>
        <w:t># # #</w:t>
      </w:r>
    </w:p>
    <w:p>
      <w:pPr>
        <w:pStyle w:val="Normal"/>
        <w:spacing w:lineRule="auto" w:line="276"/>
        <w:jc w:val="both"/>
        <w:rPr>
          <w:b/>
          <w:bCs/>
          <w:color w:themeColor="background2" w:val="000000"/>
          <w:sz w:val="20"/>
          <w:szCs w:val="20"/>
          <w:lang w:val="pl-PL"/>
        </w:rPr>
      </w:pPr>
      <w:r>
        <w:rPr>
          <w:b/>
          <w:bCs/>
          <w:color w:themeColor="background2" w:val="000000"/>
          <w:sz w:val="20"/>
          <w:szCs w:val="20"/>
          <w:lang w:val="pl-PL"/>
        </w:rPr>
        <w:t>O firmie Bitzero Holdings Inc.</w:t>
      </w:r>
    </w:p>
    <w:p>
      <w:pPr>
        <w:pStyle w:val="Normal"/>
        <w:spacing w:lineRule="auto" w:line="276"/>
        <w:jc w:val="both"/>
        <w:rPr>
          <w:color w:themeColor="background2" w:val="000000"/>
          <w:sz w:val="20"/>
          <w:szCs w:val="20"/>
          <w:lang w:val="pl-PL"/>
        </w:rPr>
      </w:pPr>
      <w:r>
        <w:rPr>
          <w:color w:themeColor="background2" w:val="000000"/>
          <w:sz w:val="20"/>
          <w:szCs w:val="20"/>
          <w:lang w:val="pl-PL"/>
        </w:rPr>
        <w:t>Bitzero Holdings Inc. dostarcza rozwiązania z zakresu infrastruktury energetycznej dla środowisk IT oraz wysokowydajnych systemów zasilania centrów danych. Spółka koncentruje się na rozwoju centrów danych, środowisk wysokiej wydajności (HPC) oraz strategicznych partnerstwach w zakresie usług hostingu infrastruktury centrów danych. Bitzero Holdings Inc. posiada cztery centra danych w Ameryce Północnej i krajach nordyckich. Obiekty zlokalizowane w Europie Północnej zasilane są energią pochodzącą z niskoemisyjnych, odnawialnych źródeł. Więcej informacji dostępnych jest na stronie www.bitzero.com.</w:t>
      </w:r>
    </w:p>
    <w:p>
      <w:pPr>
        <w:pStyle w:val="Normal"/>
        <w:spacing w:lineRule="auto" w:line="276"/>
        <w:rPr>
          <w:b/>
          <w:bCs/>
          <w:color w:themeColor="background2" w:val="000000"/>
          <w:sz w:val="20"/>
          <w:szCs w:val="20"/>
          <w:lang w:val="pl-PL"/>
        </w:rPr>
      </w:pPr>
      <w:r>
        <w:rPr>
          <w:b/>
          <w:bCs/>
          <w:color w:themeColor="background2" w:val="000000"/>
          <w:sz w:val="20"/>
          <w:szCs w:val="20"/>
          <w:lang w:val="pl-PL"/>
        </w:rPr>
      </w:r>
    </w:p>
    <w:p>
      <w:pPr>
        <w:pStyle w:val="Normal"/>
        <w:spacing w:lineRule="auto" w:line="276"/>
        <w:rPr>
          <w:b/>
          <w:bCs/>
          <w:color w:themeColor="background2" w:val="000000"/>
          <w:sz w:val="20"/>
          <w:szCs w:val="20"/>
          <w:lang w:val="pl-PL"/>
        </w:rPr>
      </w:pPr>
      <w:r>
        <w:rPr>
          <w:b/>
          <w:bCs/>
          <w:color w:themeColor="background2" w:val="000000"/>
          <w:sz w:val="20"/>
          <w:szCs w:val="20"/>
          <w:lang w:val="pl-PL"/>
        </w:rPr>
        <w:t>Kontakt - Bitzero</w:t>
      </w:r>
    </w:p>
    <w:p>
      <w:pPr>
        <w:pStyle w:val="Normal"/>
        <w:spacing w:lineRule="auto" w:line="276"/>
        <w:rPr>
          <w:color w:themeColor="background2" w:val="000000"/>
          <w:sz w:val="20"/>
          <w:szCs w:val="20"/>
          <w:lang w:val="pl-PL"/>
        </w:rPr>
      </w:pPr>
      <w:r>
        <w:rPr>
          <w:color w:themeColor="background2" w:val="000000"/>
          <w:sz w:val="20"/>
          <w:szCs w:val="20"/>
          <w:lang w:val="pl-PL"/>
        </w:rPr>
        <w:t>Mohammed Bakhashwain</w:t>
      </w:r>
    </w:p>
    <w:p>
      <w:pPr>
        <w:pStyle w:val="Normal"/>
        <w:spacing w:lineRule="auto" w:line="276"/>
        <w:rPr>
          <w:color w:themeColor="background2" w:val="000000"/>
          <w:sz w:val="20"/>
          <w:szCs w:val="20"/>
          <w:lang w:val="pl-PL"/>
        </w:rPr>
      </w:pPr>
      <w:r>
        <w:rPr>
          <w:color w:themeColor="background2" w:val="000000"/>
          <w:sz w:val="20"/>
          <w:szCs w:val="20"/>
          <w:lang w:val="pl-PL"/>
        </w:rPr>
        <w:t>+44 777 303 0394</w:t>
      </w:r>
    </w:p>
    <w:p>
      <w:pPr>
        <w:pStyle w:val="Normal"/>
        <w:spacing w:lineRule="auto" w:line="276"/>
        <w:rPr>
          <w:color w:themeColor="background2" w:val="000000"/>
          <w:sz w:val="20"/>
          <w:szCs w:val="20"/>
          <w:lang w:val="pl-PL"/>
        </w:rPr>
      </w:pPr>
      <w:r>
        <w:rPr>
          <w:color w:themeColor="background2" w:val="000000"/>
          <w:sz w:val="20"/>
          <w:szCs w:val="20"/>
          <w:lang w:val="pl-PL"/>
        </w:rPr>
        <w:t>investors@bitzero.com</w:t>
      </w:r>
    </w:p>
    <w:p>
      <w:pPr>
        <w:pStyle w:val="Normal"/>
        <w:spacing w:lineRule="auto" w:line="276"/>
        <w:rPr>
          <w:b/>
          <w:bCs/>
          <w:color w:themeColor="background2" w:val="000000"/>
          <w:sz w:val="20"/>
          <w:szCs w:val="20"/>
          <w:lang w:val="pl-PL"/>
        </w:rPr>
      </w:pPr>
      <w:r>
        <w:rPr>
          <w:b/>
          <w:bCs/>
          <w:color w:themeColor="background2" w:val="000000"/>
          <w:sz w:val="20"/>
          <w:szCs w:val="20"/>
          <w:lang w:val="pl-PL"/>
        </w:rPr>
      </w:r>
    </w:p>
    <w:p>
      <w:pPr>
        <w:pStyle w:val="Normal"/>
        <w:spacing w:lineRule="auto" w:line="276"/>
        <w:rPr>
          <w:b/>
          <w:bCs/>
          <w:color w:themeColor="background2" w:val="000000"/>
          <w:sz w:val="20"/>
          <w:szCs w:val="20"/>
          <w:lang w:val="pl-PL"/>
        </w:rPr>
      </w:pPr>
      <w:r>
        <w:rPr>
          <w:b/>
          <w:bCs/>
          <w:color w:themeColor="background2" w:val="000000"/>
          <w:sz w:val="20"/>
          <w:szCs w:val="20"/>
          <w:lang w:val="pl-PL"/>
        </w:rPr>
        <w:t>Kontakt dla inwestorów - Bitzero</w:t>
      </w:r>
    </w:p>
    <w:p>
      <w:pPr>
        <w:pStyle w:val="Normal"/>
        <w:spacing w:lineRule="auto" w:line="276"/>
        <w:rPr>
          <w:color w:themeColor="background2" w:val="000000"/>
          <w:sz w:val="20"/>
          <w:szCs w:val="20"/>
        </w:rPr>
      </w:pPr>
      <w:r>
        <w:rPr>
          <w:color w:themeColor="background2" w:val="000000"/>
          <w:sz w:val="20"/>
          <w:szCs w:val="20"/>
        </w:rPr>
        <w:t>Victoria Rutherford</w:t>
      </w:r>
    </w:p>
    <w:p>
      <w:pPr>
        <w:pStyle w:val="Normal"/>
        <w:spacing w:lineRule="auto" w:line="276"/>
        <w:rPr>
          <w:color w:themeColor="background2" w:val="000000"/>
          <w:sz w:val="20"/>
          <w:szCs w:val="20"/>
        </w:rPr>
      </w:pPr>
      <w:r>
        <w:rPr>
          <w:color w:themeColor="background2" w:val="000000"/>
          <w:sz w:val="20"/>
          <w:szCs w:val="20"/>
        </w:rPr>
        <w:t>480-625-5772</w:t>
      </w:r>
    </w:p>
    <w:p>
      <w:pPr>
        <w:pStyle w:val="Normal"/>
        <w:spacing w:lineRule="auto" w:line="276"/>
        <w:rPr>
          <w:color w:themeColor="background2" w:val="000000"/>
          <w:sz w:val="20"/>
          <w:szCs w:val="20"/>
        </w:rPr>
      </w:pPr>
      <w:hyperlink r:id="rId2">
        <w:r>
          <w:rPr>
            <w:rStyle w:val="Hyperlink"/>
            <w:sz w:val="20"/>
            <w:szCs w:val="20"/>
          </w:rPr>
          <w:t>Victoria@adcap.ca</w:t>
        </w:r>
      </w:hyperlink>
    </w:p>
    <w:p>
      <w:pPr>
        <w:pStyle w:val="Normal"/>
        <w:spacing w:lineRule="auto" w:line="276"/>
        <w:rPr>
          <w:b/>
          <w:bCs/>
          <w:color w:themeColor="background2" w:val="000000"/>
          <w:sz w:val="20"/>
          <w:szCs w:val="20"/>
        </w:rPr>
      </w:pPr>
      <w:r>
        <w:rPr>
          <w:b/>
          <w:bCs/>
          <w:color w:themeColor="background2" w:val="000000"/>
          <w:sz w:val="20"/>
          <w:szCs w:val="20"/>
        </w:rPr>
      </w:r>
    </w:p>
    <w:p>
      <w:pPr>
        <w:pStyle w:val="Normal"/>
        <w:rPr>
          <w:sz w:val="20"/>
          <w:szCs w:val="20"/>
          <w:lang w:val="en-US"/>
        </w:rPr>
      </w:pPr>
      <w:r>
        <w:rPr>
          <w:b/>
          <w:bCs/>
          <w:sz w:val="20"/>
          <w:szCs w:val="20"/>
          <w:lang w:val="en-US"/>
        </w:rPr>
        <w:t>O firmie Vertiv</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Style w:val="normaltextrun"/>
          <w:rFonts w:cs="Arial" w:ascii="Arial" w:hAnsi="Arial"/>
          <w:color w:val="000000"/>
          <w:sz w:val="20"/>
          <w:szCs w:val="20"/>
          <w:shd w:fill="FFFFFF" w:val="clear"/>
          <w:lang w:val="pl-PL"/>
        </w:rPr>
        <w:t>Vertiv (NYSE: VRT) oferuje rozwiązania z zakresu infrastruktury IT, oprogramowania, analityki, a także szereg usług, które zapewniają nieprzerwane i optymalne działanie kluczowych systemów swoich klientów oraz ich rozwój, wraz ze wzrostem biznesu. Vertiv rozwiązuje najważniejsze wyzwania stojące przed administratorami centrów danych, sieci komunikacyjnych oraz obiektów komercyjnych i przemysłowych, za pomocą oferowanych systemów z zakresu zasilania, chłodzenia, infrastruktury informatycznej oraz usług wspierających środowiska chmurowe i brzegowe. Siedziba główna firmy Vertiv znajduje się w Westerville (Ohio, USA). Firma prowadzi działalność w ponad 130 krajach. Dodatkowe informacje oraz nowości i materiały dotyczące Vertiv dostępne są stronie Vertiv.com. </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Fonts w:cs="Arial" w:ascii="Arial" w:hAnsi="Arial"/>
          <w:color w:val="000000"/>
          <w:sz w:val="20"/>
          <w:szCs w:val="20"/>
          <w:shd w:fill="FFFFFF" w:val="clear"/>
          <w:lang w:val="pl-PL"/>
        </w:rPr>
      </w:r>
    </w:p>
    <w:p>
      <w:pPr>
        <w:pStyle w:val="paragraph"/>
        <w:spacing w:beforeAutospacing="0" w:before="0" w:afterAutospacing="0" w:after="0"/>
        <w:ind w:end="-120"/>
        <w:textAlignment w:val="baseline"/>
        <w:rPr>
          <w:rFonts w:ascii="Arial" w:hAnsi="Arial" w:cs="Arial"/>
          <w:sz w:val="20"/>
          <w:szCs w:val="20"/>
          <w:lang w:val="pl-PL"/>
        </w:rPr>
      </w:pPr>
      <w:r>
        <w:rPr>
          <w:rStyle w:val="normaltextrun"/>
          <w:rFonts w:cs="Arial" w:ascii="Arial" w:hAnsi="Arial"/>
          <w:b/>
          <w:bCs/>
          <w:color w:val="000000"/>
          <w:sz w:val="20"/>
          <w:szCs w:val="20"/>
          <w:lang w:val="pl-PL"/>
        </w:rPr>
        <w:t>Oświadczenia dotyczące przyszłości</w:t>
      </w:r>
      <w:r>
        <w:rPr>
          <w:rStyle w:val="normaltextrun"/>
          <w:rFonts w:cs="Arial" w:ascii="Arial" w:hAnsi="Arial"/>
          <w:color w:val="000000"/>
          <w:sz w:val="20"/>
          <w:szCs w:val="20"/>
          <w:lang w:val="pl-PL"/>
        </w:rPr>
        <w:t> </w:t>
      </w:r>
      <w:r>
        <w:rPr>
          <w:rStyle w:val="eop"/>
          <w:rFonts w:eastAsia="Arial"/>
          <w:color w:val="000000"/>
          <w:lang w:val="pl-PL"/>
        </w:rPr>
        <w:t> </w:t>
      </w:r>
    </w:p>
    <w:p>
      <w:pPr>
        <w:pStyle w:val="paragraph"/>
        <w:spacing w:beforeAutospacing="0" w:before="0" w:afterAutospacing="0" w:after="0"/>
        <w:ind w:end="-120"/>
        <w:jc w:val="both"/>
        <w:textAlignment w:val="baseline"/>
        <w:rPr>
          <w:rFonts w:ascii="Arial" w:hAnsi="Arial" w:cs="Arial"/>
          <w:sz w:val="20"/>
          <w:szCs w:val="20"/>
          <w:lang w:val="pl-PL"/>
        </w:rPr>
      </w:pPr>
      <w:r>
        <w:rPr>
          <w:rStyle w:val="eop"/>
          <w:rFonts w:eastAsia="Arial" w:cs="Arial" w:ascii="Arial" w:hAnsi="Arial"/>
          <w:color w:val="000000"/>
          <w:sz w:val="20"/>
          <w:szCs w:val="20"/>
          <w:lang w:val="pl-PL"/>
        </w:rPr>
        <w:t>Niniejsza informacja zawiera stwierdzenia dotyczące przyszłości w rozumieniu ustawy Private Securities Litigation Reform Act z 1995 r., sekcji 27 ustawy Securities Act oraz sekcji 21E ustawy Securities Exchange Act. Stwierdzenia te mają jedynie charakter przewidywań. Rzeczywiste wydarzenia lub wyniki mogą się znacznie różnić od tych przedstawionych w stwierdzeniach dotyczących przyszłości. Aby zapoznać się z tymi i innymi ważnymi czynnikami ryzyka dotyczącymi firmy Vertiv i jej działalności, należy zapoznać się z dokumentacją firmy Vertiv złożoną w Komisji Papierów Wartościowych i Giełd, w tym z jej najnowszym Raportem Rocznym na Formularzu 10-K i kolejnymi Raportami Kwartalnymi na Formularzu 10-Q. Firma Vertiv nie jest zobowiązana i wyraźnie zrzeka się wszelkich zobowiązań do aktualizacji lub zmiany oświadczeń dotyczących przyszłości, czy to w wyniku pojawienia się nowych informacji, przyszłych wydarzeń, czy też w inny sposób.    </w:t>
      </w:r>
    </w:p>
    <w:p>
      <w:pPr>
        <w:pStyle w:val="paragraph"/>
        <w:spacing w:beforeAutospacing="0" w:before="0" w:afterAutospacing="0" w:after="0"/>
        <w:ind w:end="-120"/>
        <w:textAlignment w:val="baseline"/>
        <w:rPr>
          <w:rFonts w:ascii="Arial" w:hAnsi="Arial" w:cs="Arial"/>
          <w:sz w:val="20"/>
          <w:szCs w:val="20"/>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080" w:right="1080" w:gutter="0" w:header="936" w:top="1440" w:footer="158" w:bottom="1440"/>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roman"/>
    <w:pitch w:val="variable"/>
  </w:font>
  <w:font w:name="Arial">
    <w:charset w:val="ee" w:characterSet="windows-1250"/>
    <w:family w:val="swiss"/>
    <w:pitch w:val="variable"/>
  </w:font>
  <w:font w:name="Unna">
    <w:charset w:val="ee" w:characterSet="windows-1250"/>
    <w:family w:val="swiss"/>
    <w:pitch w:val="variable"/>
  </w:font>
  <w:font w:name="Segoe UI">
    <w:charset w:val="ee" w:characterSet="windows-1250"/>
    <w:family w:val="swiss"/>
    <w:pitch w:val="variable"/>
  </w:font>
  <w:font w:name="Unna">
    <w:charset w:val="ee" w:characterSet="windows-1250"/>
    <w:family w:val="roman"/>
    <w:pitch w:val="variable"/>
  </w:font>
  <w:font w:name="Liberation Sans">
    <w:altName w:val="Arial"/>
    <w:charset w:val="ee" w:characterSet="windows-1250"/>
    <w:family w:val="swiss"/>
    <w:pitch w:val="variable"/>
  </w:font>
  <w:font w:name="Arial Black">
    <w:charset w:val="ee" w:characterSet="windows-1250"/>
    <w:family w:val="swiss"/>
    <w:pitch w:val="variable"/>
  </w:font>
  <w:font w:name="Times New Roman">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None/>
              <wp:docPr id="4" name="Ramka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ind w:end="360"/>
      <w:jc w:val="end"/>
      <w:rPr>
        <w:sz w:val="2"/>
        <w:szCs w:val="2"/>
      </w:rPr>
    </w:pPr>
    <w:r>
      <w:rPr>
        <w:sz w:val="2"/>
        <w:szCs w:val="2"/>
      </w:rPr>
    </w:r>
  </w:p>
  <w:p>
    <w:pPr>
      <w:pStyle w:val="Footer"/>
      <w:spacing w:lineRule="auto" w:line="360"/>
      <w:ind w:end="360"/>
      <w:jc w:val="end"/>
      <w:rPr>
        <w:sz w:val="4"/>
        <w:szCs w:val="4"/>
      </w:rPr>
    </w:pPr>
    <w:r>
      <w:rPr>
        <w:sz w:val="4"/>
        <w:szCs w:val="4"/>
      </w:rPr>
    </w:r>
  </w:p>
  <w:p>
    <w:pPr>
      <w:pStyle w:val="Footer"/>
      <w:spacing w:lineRule="auto" w:line="360"/>
      <w:ind w:end="360"/>
      <w:jc w:val="end"/>
      <w:rPr>
        <w:sz w:val="4"/>
        <w:szCs w:val="4"/>
      </w:rPr>
    </w:pPr>
    <w:r>
      <w:rPr>
        <w:sz w:val="4"/>
        <w:szCs w:val="4"/>
      </w:rPr>
    </w:r>
  </w:p>
  <w:p>
    <w:pPr>
      <w:pStyle w:val="Footer"/>
      <w:spacing w:lineRule="auto" w:line="360"/>
      <w:rPr>
        <w:sz w:val="13"/>
        <w:szCs w:val="13"/>
      </w:rPr>
    </w:pPr>
    <w:r>
      <w:rPr>
        <w:sz w:val="13"/>
        <w:szCs w:val="13"/>
      </w:rPr>
      <w:t>Vertiv News Release</w:t>
    </w:r>
    <w:r>
      <mc:AlternateContent>
        <mc:Choice Requires="wps">
          <w:drawing>
            <wp:anchor distT="0" distB="0" distL="0" distR="0" simplePos="0" relativeHeight="8" behindDoc="0" locked="0" layoutInCell="0" allowOverlap="1">
              <wp:simplePos x="0" y="0"/>
              <wp:positionH relativeFrom="page">
                <wp:posOffset>7324090</wp:posOffset>
              </wp:positionH>
              <wp:positionV relativeFrom="paragraph">
                <wp:posOffset>3810</wp:posOffset>
              </wp:positionV>
              <wp:extent cx="46355" cy="94615"/>
              <wp:effectExtent l="0" t="0" r="0" b="0"/>
              <wp:wrapNone/>
              <wp:docPr id="5" name="Ramka2"/>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3</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3pt;mso-position-vertical-relative:text;margin-left:576.7pt;mso-position-horizontal-relative:page">
              <v:fill opacity="0f"/>
              <v:textbox inset="0in,0in,0in,0in">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3</w:t>
                        </w:r>
                        <w:r>
                          <w:rPr>
                            <w:rStyle w:val="PageNumber"/>
                            <w:sz w:val="13"/>
                            <w:szCs w:val="13"/>
                          </w:rPr>
                          <w:fldChar w:fldCharType="end"/>
                        </w:r>
                      </w:p>
                    </w:sdtContent>
                  </w:sdt>
                </w:txbxContent>
              </v:textbox>
              <w10:wrap type="none"/>
            </v:rect>
          </w:pict>
        </mc:Fallback>
      </mc:AlternateContent>
    </w:r>
  </w:p>
  <w:p>
    <w:pPr>
      <w:pStyle w:val="Footer"/>
      <w:spacing w:lineRule="auto" w:line="360"/>
      <w:rPr>
        <w:sz w:val="13"/>
        <w:szCs w:val="13"/>
      </w:rPr>
    </w:pPr>
    <w:r>
      <w:rPr>
        <w:sz w:val="13"/>
        <w:szCs w:val="13"/>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jc w:val="end"/>
      <w:rPr>
        <w:sz w:val="13"/>
        <w:szCs w:val="13"/>
      </w:rPr>
    </w:pPr>
    <w:r>
      <w:rPr>
        <w:sz w:val="13"/>
        <w:szCs w:val="13"/>
      </w:rPr>
    </w:r>
    <w:r>
      <mc:AlternateContent>
        <mc:Choice Requires="wps">
          <w:drawing>
            <wp:anchor distT="0" distB="0" distL="0" distR="0" simplePos="0" relativeHeight="6" behindDoc="0" locked="0" layoutInCell="0" allowOverlap="1">
              <wp:simplePos x="0" y="0"/>
              <wp:positionH relativeFrom="page">
                <wp:posOffset>7330440</wp:posOffset>
              </wp:positionH>
              <wp:positionV relativeFrom="paragraph">
                <wp:posOffset>-3175</wp:posOffset>
              </wp:positionV>
              <wp:extent cx="46355" cy="94615"/>
              <wp:effectExtent l="0" t="0" r="0" b="0"/>
              <wp:wrapNone/>
              <wp:docPr id="6" name="Ramka3"/>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25pt;mso-position-vertical-relative:text;margin-left:577.2pt;mso-position-horizontal-relative:page">
              <v:fill opacity="0f"/>
              <v:textbox inset="0in,0in,0in,0in">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mc:AlternateContent>
        <mc:Choice Requires="wps">
          <w:drawing>
            <wp:anchor distT="0" distB="0" distL="0" distR="3810" simplePos="0" relativeHeight="3" behindDoc="1" locked="0" layoutInCell="0" allowOverlap="1" wp14:anchorId="69EC7218">
              <wp:simplePos x="0" y="0"/>
              <wp:positionH relativeFrom="margin">
                <wp:posOffset>-24765</wp:posOffset>
              </wp:positionH>
              <wp:positionV relativeFrom="page">
                <wp:posOffset>523240</wp:posOffset>
              </wp:positionV>
              <wp:extent cx="1329690" cy="330835"/>
              <wp:effectExtent l="0" t="635" r="635" b="0"/>
              <wp:wrapNone/>
              <wp:docPr id="1"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Contact"/>
      <w:jc w:val="start"/>
      <w:rPr>
        <w:color w:val="auto"/>
      </w:rPr>
    </w:pPr>
    <w:r>
      <w:rPr>
        <w:color w:val="auto"/>
      </w:rPr>
    </w:r>
  </w:p>
  <w:p>
    <w:pPr>
      <w:pStyle w:val="LetterheadContact"/>
      <w:jc w:val="start"/>
      <w:rPr>
        <w:color w:val="auto"/>
      </w:rPr>
    </w:pPr>
    <w:r>
      <w:rPr>
        <w:color w:val="auto"/>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480"/>
      <w:rPr/>
    </w:pPr>
    <w:r>
      <w:rPr/>
      <mc:AlternateContent>
        <mc:Choice Requires="wps">
          <w:drawing>
            <wp:anchor distT="0" distB="0" distL="0" distR="3810" simplePos="0" relativeHeight="4" behindDoc="1" locked="0" layoutInCell="0" allowOverlap="1" wp14:anchorId="6BBC3C9C">
              <wp:simplePos x="0" y="0"/>
              <wp:positionH relativeFrom="margin">
                <wp:posOffset>9525</wp:posOffset>
              </wp:positionH>
              <wp:positionV relativeFrom="page">
                <wp:posOffset>343535</wp:posOffset>
              </wp:positionV>
              <wp:extent cx="1329690" cy="330835"/>
              <wp:effectExtent l="0" t="635" r="635" b="0"/>
              <wp:wrapNone/>
              <wp:docPr id="2"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drawing>
        <wp:anchor distT="0" distB="0" distL="0" distR="0" simplePos="0" relativeHeight="5" behindDoc="1" locked="0" layoutInCell="1" allowOverlap="1">
          <wp:simplePos x="0" y="0"/>
          <wp:positionH relativeFrom="column">
            <wp:posOffset>4389755</wp:posOffset>
          </wp:positionH>
          <wp:positionV relativeFrom="paragraph">
            <wp:posOffset>-247650</wp:posOffset>
          </wp:positionV>
          <wp:extent cx="2932430" cy="917575"/>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1"/>
                  <a:stretch>
                    <a:fillRect/>
                  </a:stretch>
                </pic:blipFill>
                <pic:spPr bwMode="auto">
                  <a:xfrm>
                    <a:off x="0" y="0"/>
                    <a:ext cx="2932430" cy="917575"/>
                  </a:xfrm>
                  <a:prstGeom prst="rect">
                    <a:avLst/>
                  </a:prstGeom>
                  <a:noFill/>
                </pic:spPr>
              </pic:pic>
            </a:graphicData>
          </a:graphic>
        </wp:anchor>
      </w:drawing>
    </w:r>
  </w:p>
  <w:p>
    <w:pPr>
      <w:pStyle w:val="Normal"/>
      <w:tabs>
        <w:tab w:val="clear" w:pos="720"/>
        <w:tab w:val="left" w:pos="2200" w:leader="none"/>
      </w:tabs>
      <w:rPr>
        <w:b/>
        <w:bCs/>
        <w:color w:themeColor="text1" w:val="000000"/>
        <w:sz w:val="52"/>
        <w:szCs w:val="52"/>
      </w:rPr>
    </w:pPr>
    <w:r>
      <w:rPr>
        <w:b/>
        <w:bCs/>
        <w:color w:themeColor="text1" w:val="000000"/>
        <w:sz w:val="52"/>
        <w:szCs w:val="52"/>
      </w:rPr>
      <w:t>News release</w:t>
    </w:r>
  </w:p>
  <w:p>
    <w:pPr>
      <w:pStyle w:val="Header"/>
      <w:rPr/>
    </w:pPr>
    <w:r>
      <w:rPr/>
    </w:r>
  </w:p>
  <w:p>
    <w:pPr>
      <w:pStyle w:val="Header"/>
      <w:rPr/>
    </w:pPr>
    <w:r>
      <w:rPr/>
    </w:r>
  </w:p>
</w:hdr>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bidi w:val="0"/>
      <w:spacing w:before="0" w:after="0"/>
      <w:jc w:val="start"/>
    </w:pPr>
    <w:rPr>
      <w:rFonts w:ascii="Arial" w:hAnsi="Arial" w:eastAsia="Arial" w:cs="Arial" w:asciiTheme="minorHAnsi" w:eastAsiaTheme="minorHAnsi" w:hAnsiTheme="minorHAnsi"/>
      <w:color w:val="auto"/>
      <w:kern w:val="0"/>
      <w:sz w:val="22"/>
      <w:szCs w:val="22"/>
      <w:lang w:val="en-GB" w:eastAsia="en-US" w:bidi="ar-SA"/>
    </w:rPr>
  </w:style>
  <w:style w:type="paragraph" w:styleId="Heading1">
    <w:name w:val="heading 1"/>
    <w:basedOn w:val="Normal"/>
    <w:next w:val="Normal"/>
    <w:link w:val="Nagwek1Znak"/>
    <w:uiPriority w:val="9"/>
    <w:qFormat/>
    <w:rsid w:val="002e49f8"/>
    <w:pPr>
      <w:keepNext w:val="true"/>
      <w:keepLines/>
      <w:spacing w:before="240" w:after="0"/>
      <w:outlineLvl w:val="0"/>
    </w:pPr>
    <w:rPr>
      <w:rFonts w:ascii="Unna" w:hAnsi="Unna" w:eastAsia="" w:cs="" w:asciiTheme="majorHAnsi" w:cstheme="majorBidi" w:eastAsiaTheme="majorEastAsia" w:hAnsiTheme="majorHAnsi"/>
      <w:color w:themeColor="accent1" w:themeShade="bf" w:val="D13B01"/>
      <w:sz w:val="32"/>
      <w:szCs w:val="32"/>
    </w:rPr>
  </w:style>
  <w:style w:type="paragraph" w:styleId="Heading2">
    <w:name w:val="heading 2"/>
    <w:basedOn w:val="Normal"/>
    <w:next w:val="Normal"/>
    <w:uiPriority w:val="9"/>
    <w:unhideWhenUsed/>
    <w:qFormat/>
    <w:rsid w:val="2e85b09d"/>
    <w:pPr>
      <w:keepNext w:val="true"/>
      <w:keepLines/>
      <w:spacing w:before="160" w:after="80"/>
      <w:outlineLvl w:val="1"/>
    </w:pPr>
    <w:rPr>
      <w:rFonts w:ascii="Unna" w:hAnsi="Unna" w:eastAsia="" w:cs="" w:asciiTheme="majorHAnsi" w:cstheme="majorBidi" w:eastAsiaTheme="majorEastAsia" w:hAnsiTheme="majorHAnsi"/>
      <w:color w:themeColor="accent1" w:themeShade="bf" w:val="D13B01"/>
      <w:sz w:val="32"/>
      <w:szCs w:val="32"/>
    </w:rPr>
  </w:style>
  <w:style w:type="paragraph" w:styleId="Heading3">
    <w:name w:val="heading 3"/>
    <w:basedOn w:val="Normal"/>
    <w:next w:val="Normal"/>
    <w:link w:val="Nagwek3Znak"/>
    <w:uiPriority w:val="9"/>
    <w:unhideWhenUsed/>
    <w:qFormat/>
    <w:rsid w:val="00670a7f"/>
    <w:pPr>
      <w:keepNext w:val="true"/>
      <w:keepLines/>
      <w:widowControl/>
      <w:spacing w:lineRule="auto" w:line="259" w:before="40" w:after="0"/>
      <w:outlineLvl w:val="2"/>
    </w:pPr>
    <w:rPr>
      <w:rFonts w:eastAsia="" w:cs="" w:cstheme="majorBidi" w:eastAsiaTheme="majorEastAsia"/>
      <w:b/>
      <w:sz w:val="24"/>
      <w:szCs w:val="24"/>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BalloonText"/>
    <w:uiPriority w:val="99"/>
    <w:semiHidden/>
    <w:qFormat/>
    <w:rsid w:val="00d62e3a"/>
    <w:rPr>
      <w:rFonts w:ascii="Segoe UI" w:hAnsi="Segoe UI" w:eastAsia="Arial" w:cs="Segoe UI"/>
      <w:sz w:val="18"/>
      <w:szCs w:val="18"/>
    </w:rPr>
  </w:style>
  <w:style w:type="character" w:styleId="NagwekZnak" w:customStyle="1">
    <w:name w:val="Nagłówek Znak"/>
    <w:basedOn w:val="DefaultParagraphFont"/>
    <w:uiPriority w:val="99"/>
    <w:qFormat/>
    <w:rsid w:val="00b11bcb"/>
    <w:rPr>
      <w:rFonts w:ascii="Arial" w:hAnsi="Arial" w:eastAsia="Arial" w:cs="Arial"/>
    </w:rPr>
  </w:style>
  <w:style w:type="character" w:styleId="StopkaZnak" w:customStyle="1">
    <w:name w:val="Stopka Znak"/>
    <w:basedOn w:val="DefaultParagraphFont"/>
    <w:uiPriority w:val="99"/>
    <w:qFormat/>
    <w:rsid w:val="00b11bcb"/>
    <w:rPr>
      <w:rFonts w:ascii="Arial" w:hAnsi="Arial" w:eastAsia="Arial" w:cs="Arial"/>
    </w:rPr>
  </w:style>
  <w:style w:type="character" w:styleId="Hyperlink">
    <w:name w:val="Hyperlink"/>
    <w:basedOn w:val="DefaultParagraphFont"/>
    <w:uiPriority w:val="99"/>
    <w:unhideWhenUsed/>
    <w:rsid w:val="00e44848"/>
    <w:rPr>
      <w:color w:themeColor="hyperlink" w:val="0076A8"/>
      <w:u w:val="single"/>
    </w:rPr>
  </w:style>
  <w:style w:type="character" w:styleId="Mention">
    <w:name w:val="Mention"/>
    <w:basedOn w:val="DefaultParagraphFont"/>
    <w:uiPriority w:val="99"/>
    <w:unhideWhenUsed/>
    <w:qFormat/>
    <w:rsid w:val="00e44848"/>
    <w:rPr>
      <w:color w:val="2B579A"/>
      <w:shd w:fill="E6E6E6" w:val="clear"/>
    </w:rPr>
  </w:style>
  <w:style w:type="character" w:styleId="TekstpodstawowyZnak" w:customStyle="1">
    <w:name w:val="Tekst podstawowy Znak"/>
    <w:basedOn w:val="DefaultParagraphFont"/>
    <w:uiPriority w:val="1"/>
    <w:qFormat/>
    <w:rsid w:val="00177aba"/>
    <w:rPr>
      <w:rFonts w:ascii="Arial" w:hAnsi="Arial" w:eastAsia="Arial" w:cs="Arial"/>
      <w:sz w:val="13"/>
      <w:szCs w:val="13"/>
    </w:rPr>
  </w:style>
  <w:style w:type="character" w:styleId="Nagwek3Znak" w:customStyle="1">
    <w:name w:val="Nagłówek 3 Znak"/>
    <w:basedOn w:val="DefaultParagraphFont"/>
    <w:uiPriority w:val="9"/>
    <w:qFormat/>
    <w:rsid w:val="00670a7f"/>
    <w:rPr>
      <w:rFonts w:ascii="Arial" w:hAnsi="Arial" w:eastAsia="" w:cs="" w:cstheme="majorBidi" w:eastAsiaTheme="majorEastAsia"/>
      <w:b/>
      <w:sz w:val="24"/>
      <w:szCs w:val="24"/>
    </w:rPr>
  </w:style>
  <w:style w:type="character" w:styleId="PageNumber">
    <w:name w:val="page number"/>
    <w:basedOn w:val="DefaultParagraphFont"/>
    <w:uiPriority w:val="99"/>
    <w:semiHidden/>
    <w:unhideWhenUsed/>
    <w:rsid w:val="00983e65"/>
    <w:rPr/>
  </w:style>
  <w:style w:type="character" w:styleId="Nagwek1Znak" w:customStyle="1">
    <w:name w:val="Nagłówek 1 Znak"/>
    <w:basedOn w:val="DefaultParagraphFont"/>
    <w:uiPriority w:val="9"/>
    <w:qFormat/>
    <w:rsid w:val="002e49f8"/>
    <w:rPr>
      <w:rFonts w:ascii="Unna" w:hAnsi="Unna" w:eastAsia="" w:cs="" w:asciiTheme="majorHAnsi" w:cstheme="majorBidi" w:eastAsiaTheme="majorEastAsia" w:hAnsiTheme="majorHAnsi"/>
      <w:color w:themeColor="accent1" w:themeShade="bf" w:val="D13B01"/>
      <w:sz w:val="32"/>
      <w:szCs w:val="32"/>
    </w:rPr>
  </w:style>
  <w:style w:type="character" w:styleId="UnresolvedMention">
    <w:name w:val="Unresolved Mention"/>
    <w:basedOn w:val="DefaultParagraphFont"/>
    <w:uiPriority w:val="99"/>
    <w:semiHidden/>
    <w:unhideWhenUsed/>
    <w:qFormat/>
    <w:rsid w:val="0029217c"/>
    <w:rPr>
      <w:color w:val="605E5C"/>
      <w:shd w:fill="E1DFDD" w:val="clear"/>
    </w:rPr>
  </w:style>
  <w:style w:type="character" w:styleId="FollowedHyperlink">
    <w:name w:val="FollowedHyperlink"/>
    <w:basedOn w:val="DefaultParagraphFont"/>
    <w:uiPriority w:val="99"/>
    <w:semiHidden/>
    <w:unhideWhenUsed/>
    <w:rsid w:val="0007313b"/>
    <w:rPr>
      <w:color w:themeColor="followedHyperlink" w:val="0076A8"/>
      <w:u w:val="single"/>
    </w:rPr>
  </w:style>
  <w:style w:type="character" w:styleId="normaltextrun" w:customStyle="1">
    <w:name w:val="normaltextrun"/>
    <w:basedOn w:val="DefaultParagraphFont"/>
    <w:qFormat/>
    <w:rsid w:val="009f4b06"/>
    <w:rPr/>
  </w:style>
  <w:style w:type="character" w:styleId="TekstkomentarzaZnak" w:customStyle="1">
    <w:name w:val="Tekst komentarza Znak"/>
    <w:basedOn w:val="DefaultParagraphFont"/>
    <w:link w:val="CommentText"/>
    <w:uiPriority w:val="99"/>
    <w:qFormat/>
    <w:rPr>
      <w:rFonts w:ascii="Arial" w:hAnsi="Arial" w:eastAsia="Arial" w:cs="Arial"/>
      <w:sz w:val="20"/>
      <w:szCs w:val="20"/>
    </w:rPr>
  </w:style>
  <w:style w:type="character" w:styleId="CommentReference">
    <w:name w:val="annotation reference"/>
    <w:basedOn w:val="DefaultParagraphFont"/>
    <w:uiPriority w:val="99"/>
    <w:semiHidden/>
    <w:unhideWhenUsed/>
    <w:qFormat/>
    <w:rPr>
      <w:sz w:val="16"/>
      <w:szCs w:val="16"/>
    </w:rPr>
  </w:style>
  <w:style w:type="character" w:styleId="TematkomentarzaZnak" w:customStyle="1">
    <w:name w:val="Temat komentarza Znak"/>
    <w:basedOn w:val="TekstkomentarzaZnak"/>
    <w:link w:val="annotationsubject"/>
    <w:uiPriority w:val="99"/>
    <w:semiHidden/>
    <w:qFormat/>
    <w:rsid w:val="004135f2"/>
    <w:rPr>
      <w:rFonts w:ascii="Arial" w:hAnsi="Arial" w:eastAsia="Arial" w:cs="Arial"/>
      <w:b/>
      <w:bCs/>
      <w:sz w:val="20"/>
      <w:szCs w:val="20"/>
    </w:rPr>
  </w:style>
  <w:style w:type="character" w:styleId="eop" w:customStyle="1">
    <w:name w:val="eop"/>
    <w:basedOn w:val="DefaultParagraphFont"/>
    <w:qFormat/>
    <w:rsid w:val="0062325a"/>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uiPriority w:val="1"/>
    <w:qFormat/>
    <w:pPr/>
    <w:rPr>
      <w:sz w:val="13"/>
      <w:szCs w:val="13"/>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TekstdymkaZnak"/>
    <w:uiPriority w:val="99"/>
    <w:semiHidden/>
    <w:unhideWhenUsed/>
    <w:qFormat/>
    <w:rsid w:val="00d62e3a"/>
    <w:pPr/>
    <w:rPr>
      <w:rFonts w:ascii="Segoe UI" w:hAnsi="Segoe UI" w:cs="Segoe UI"/>
      <w:sz w:val="18"/>
      <w:szCs w:val="18"/>
    </w:rPr>
  </w:style>
  <w:style w:type="paragraph" w:styleId="Gwkaistopka">
    <w:name w:val="Główka i stopka"/>
    <w:basedOn w:val="Normal"/>
    <w:qFormat/>
    <w:pPr/>
    <w:rPr/>
  </w:style>
  <w:style w:type="paragraph" w:styleId="Header">
    <w:name w:val="header"/>
    <w:basedOn w:val="Normal"/>
    <w:link w:val="NagwekZnak"/>
    <w:uiPriority w:val="99"/>
    <w:unhideWhenUsed/>
    <w:rsid w:val="00b11bcb"/>
    <w:pPr>
      <w:tabs>
        <w:tab w:val="clear" w:pos="720"/>
        <w:tab w:val="center" w:pos="4680" w:leader="none"/>
        <w:tab w:val="right" w:pos="9360" w:leader="none"/>
      </w:tabs>
    </w:pPr>
    <w:rPr/>
  </w:style>
  <w:style w:type="paragraph" w:styleId="Footer">
    <w:name w:val="footer"/>
    <w:basedOn w:val="Normal"/>
    <w:link w:val="StopkaZnak"/>
    <w:uiPriority w:val="99"/>
    <w:unhideWhenUsed/>
    <w:rsid w:val="00b11bcb"/>
    <w:pPr>
      <w:tabs>
        <w:tab w:val="clear" w:pos="720"/>
        <w:tab w:val="center" w:pos="4680" w:leader="none"/>
        <w:tab w:val="right" w:pos="9360" w:leader="none"/>
      </w:tabs>
    </w:pPr>
    <w:rPr/>
  </w:style>
  <w:style w:type="paragraph" w:styleId="LetterheadName" w:customStyle="1">
    <w:name w:val="Letterhead Name"/>
    <w:basedOn w:val="Normal"/>
    <w:uiPriority w:val="1"/>
    <w:qFormat/>
    <w:rsid w:val="00487e37"/>
    <w:pPr>
      <w:tabs>
        <w:tab w:val="clear" w:pos="720"/>
        <w:tab w:val="right" w:pos="10530" w:leader="none"/>
      </w:tabs>
      <w:spacing w:before="102" w:after="0"/>
      <w:ind w:end="110"/>
    </w:pPr>
    <w:rPr>
      <w:rFonts w:ascii="Arial Black" w:hAnsi="Arial Black"/>
      <w:b/>
      <w:caps/>
      <w:color w:val="4C4D4F"/>
      <w:sz w:val="17"/>
    </w:rPr>
  </w:style>
  <w:style w:type="paragraph" w:styleId="LetterheadDetails" w:customStyle="1">
    <w:name w:val="Letterhead Details"/>
    <w:basedOn w:val="Normal"/>
    <w:uiPriority w:val="1"/>
    <w:qFormat/>
    <w:rsid w:val="00487e37"/>
    <w:pPr>
      <w:spacing w:lineRule="auto" w:line="266" w:before="8" w:after="0"/>
      <w:ind w:end="109"/>
      <w:jc w:val="end"/>
    </w:pPr>
    <w:rPr>
      <w:color w:val="4C4D4F"/>
      <w:sz w:val="14"/>
    </w:rPr>
  </w:style>
  <w:style w:type="paragraph" w:styleId="LetterheadContact" w:customStyle="1">
    <w:name w:val="Letterhead Contact"/>
    <w:basedOn w:val="Normal"/>
    <w:uiPriority w:val="1"/>
    <w:qFormat/>
    <w:rsid w:val="00487e37"/>
    <w:pPr>
      <w:spacing w:lineRule="auto" w:line="266" w:before="8" w:after="0"/>
      <w:ind w:end="109"/>
      <w:jc w:val="end"/>
    </w:pPr>
    <w:rPr>
      <w:color w:val="4C4D4F"/>
      <w:sz w:val="13"/>
    </w:rPr>
  </w:style>
  <w:style w:type="paragraph" w:styleId="LetterheadAddress" w:customStyle="1">
    <w:name w:val="Letterhead Address"/>
    <w:basedOn w:val="BodyText"/>
    <w:uiPriority w:val="1"/>
    <w:qFormat/>
    <w:rsid w:val="00487e37"/>
    <w:pPr>
      <w:spacing w:before="83" w:after="0"/>
      <w:ind w:end="109"/>
      <w:jc w:val="end"/>
    </w:pPr>
    <w:rPr>
      <w:color w:val="4C4D4F"/>
    </w:rPr>
  </w:style>
  <w:style w:type="paragraph" w:styleId="LetterheadLegalEntity" w:customStyle="1">
    <w:name w:val="Letterhead Legal Entity"/>
    <w:basedOn w:val="Normal"/>
    <w:uiPriority w:val="1"/>
    <w:qFormat/>
    <w:rsid w:val="00157232"/>
    <w:pPr>
      <w:spacing w:before="69" w:after="0"/>
      <w:ind w:end="109"/>
      <w:jc w:val="end"/>
    </w:pPr>
    <w:rPr>
      <w:color w:val="4C4D4F"/>
      <w:sz w:val="10"/>
    </w:rPr>
  </w:style>
  <w:style w:type="paragraph" w:styleId="Price" w:customStyle="1">
    <w:name w:val="Price"/>
    <w:basedOn w:val="Normal"/>
    <w:qFormat/>
    <w:rsid w:val="00f52ffd"/>
    <w:pPr>
      <w:widowControl/>
      <w:spacing w:before="360" w:after="120"/>
    </w:pPr>
    <w:rPr>
      <w:rFonts w:eastAsia="Times New Roman"/>
      <w:b/>
      <w:bCs/>
      <w:sz w:val="24"/>
      <w:szCs w:val="24"/>
    </w:rPr>
  </w:style>
  <w:style w:type="paragraph" w:styleId="Option" w:customStyle="1">
    <w:name w:val="Option"/>
    <w:basedOn w:val="Normal"/>
    <w:qFormat/>
    <w:rsid w:val="00f52ffd"/>
    <w:pPr>
      <w:widowControl/>
      <w:tabs>
        <w:tab w:val="clear" w:pos="720"/>
        <w:tab w:val="left" w:pos="360" w:leader="none"/>
      </w:tabs>
      <w:ind w:hanging="360" w:start="360"/>
    </w:pPr>
    <w:rPr>
      <w:rFonts w:eastAsia="Times New Roman"/>
    </w:rPr>
  </w:style>
  <w:style w:type="paragraph" w:styleId="IndexHeading">
    <w:name w:val="index heading"/>
    <w:basedOn w:val="Nagwek"/>
    <w:pPr/>
    <w:rPr/>
  </w:style>
  <w:style w:type="paragraph" w:styleId="TOCHeading">
    <w:name w:val="TOC Heading"/>
    <w:basedOn w:val="Heading1"/>
    <w:next w:val="Normal"/>
    <w:uiPriority w:val="39"/>
    <w:unhideWhenUsed/>
    <w:qFormat/>
    <w:rsid w:val="002e49f8"/>
    <w:pPr>
      <w:widowControl/>
      <w:spacing w:lineRule="auto" w:line="259"/>
      <w:outlineLvl w:val="9"/>
    </w:pPr>
    <w:rPr/>
  </w:style>
  <w:style w:type="paragraph" w:styleId="TOC1">
    <w:name w:val="toc 1"/>
    <w:basedOn w:val="Normal"/>
    <w:next w:val="Normal"/>
    <w:autoRedefine/>
    <w:uiPriority w:val="39"/>
    <w:unhideWhenUsed/>
    <w:rsid w:val="002e49f8"/>
    <w:pPr>
      <w:widowControl/>
      <w:tabs>
        <w:tab w:val="clear" w:pos="720"/>
        <w:tab w:val="left" w:pos="440" w:leader="none"/>
        <w:tab w:val="right" w:pos="9019" w:leader="dot"/>
      </w:tabs>
      <w:spacing w:lineRule="auto" w:line="259" w:before="0" w:after="100"/>
    </w:pPr>
    <w:rPr>
      <w:rFonts w:eastAsia="" w:eastAsiaTheme="minorEastAsia"/>
      <w:b/>
    </w:rPr>
  </w:style>
  <w:style w:type="paragraph" w:styleId="TOC3">
    <w:name w:val="toc 3"/>
    <w:basedOn w:val="Normal"/>
    <w:next w:val="Normal"/>
    <w:autoRedefine/>
    <w:uiPriority w:val="39"/>
    <w:unhideWhenUsed/>
    <w:rsid w:val="003f5255"/>
    <w:pPr>
      <w:spacing w:before="0" w:after="100"/>
      <w:ind w:start="440"/>
    </w:pPr>
    <w:rPr/>
  </w:style>
  <w:style w:type="paragraph" w:styleId="TOC4">
    <w:name w:val="toc 4"/>
    <w:basedOn w:val="Normal"/>
    <w:next w:val="Normal"/>
    <w:autoRedefine/>
    <w:uiPriority w:val="39"/>
    <w:semiHidden/>
    <w:unhideWhenUsed/>
    <w:rsid w:val="003f5255"/>
    <w:pPr>
      <w:spacing w:before="0" w:after="100"/>
      <w:ind w:start="660"/>
    </w:pPr>
    <w:rPr/>
  </w:style>
  <w:style w:type="paragraph" w:styleId="RCALevel3" w:customStyle="1">
    <w:name w:val="RCA Level 3"/>
    <w:next w:val="Normal"/>
    <w:qFormat/>
    <w:rsid w:val="00633004"/>
    <w:pPr>
      <w:widowControl w:val="false"/>
      <w:bidi w:val="0"/>
      <w:spacing w:lineRule="exact" w:line="240" w:before="120" w:after="60"/>
      <w:jc w:val="start"/>
      <w:outlineLvl w:val="2"/>
    </w:pPr>
    <w:rPr>
      <w:rFonts w:ascii="Arial" w:hAnsi="Arial" w:eastAsia="Arial" w:cs=""/>
      <w:b/>
      <w:bCs/>
      <w:color w:val="auto"/>
      <w:kern w:val="2"/>
      <w:sz w:val="24"/>
      <w:szCs w:val="24"/>
      <w:lang w:val="en-US" w:eastAsia="en-US" w:bidi="ar-SA"/>
      <w14:ligatures w14:val="standardContextual"/>
    </w:rPr>
  </w:style>
  <w:style w:type="paragraph" w:styleId="paragraph" w:customStyle="1">
    <w:name w:val="paragraph"/>
    <w:basedOn w:val="Normal"/>
    <w:qFormat/>
    <w:rsid w:val="009f4b06"/>
    <w:pPr>
      <w:widowControl/>
      <w:spacing w:beforeAutospacing="1" w:afterAutospacing="1"/>
    </w:pPr>
    <w:rPr>
      <w:rFonts w:ascii="Times New Roman" w:hAnsi="Times New Roman" w:eastAsia="Times New Roman" w:cs="Times New Roman"/>
      <w:sz w:val="24"/>
      <w:szCs w:val="24"/>
    </w:rPr>
  </w:style>
  <w:style w:type="paragraph" w:styleId="CommentText">
    <w:name w:val="annotation text"/>
    <w:basedOn w:val="Normal"/>
    <w:link w:val="TekstkomentarzaZnak"/>
    <w:uiPriority w:val="99"/>
    <w:unhideWhenUsed/>
    <w:pPr/>
    <w:rPr>
      <w:sz w:val="20"/>
      <w:szCs w:val="20"/>
    </w:rPr>
  </w:style>
  <w:style w:type="paragraph" w:styleId="annotationsubject">
    <w:name w:val="annotation subject"/>
    <w:basedOn w:val="CommentText"/>
    <w:next w:val="CommentText"/>
    <w:link w:val="TematkomentarzaZnak"/>
    <w:uiPriority w:val="99"/>
    <w:semiHidden/>
    <w:unhideWhenUsed/>
    <w:qFormat/>
    <w:rsid w:val="004135f2"/>
    <w:pPr/>
    <w:rPr>
      <w:b/>
      <w:bCs/>
    </w:rPr>
  </w:style>
  <w:style w:type="paragraph" w:styleId="Revision">
    <w:name w:val="Revision"/>
    <w:uiPriority w:val="99"/>
    <w:semiHidden/>
    <w:qFormat/>
    <w:rsid w:val="006d0628"/>
    <w:pPr>
      <w:widowControl/>
      <w:bidi w:val="0"/>
      <w:spacing w:before="0" w:after="0"/>
      <w:jc w:val="start"/>
    </w:pPr>
    <w:rPr>
      <w:rFonts w:ascii="Arial" w:hAnsi="Arial" w:eastAsia="Arial" w:cs="Arial" w:asciiTheme="minorHAnsi" w:eastAsiaTheme="minorHAnsi" w:hAnsiTheme="minorHAnsi"/>
      <w:color w:val="auto"/>
      <w:kern w:val="0"/>
      <w:sz w:val="22"/>
      <w:szCs w:val="22"/>
      <w:lang w:val="en-US" w:eastAsia="en-US" w:bidi="ar-SA"/>
    </w:rPr>
  </w:style>
  <w:style w:type="paragraph" w:styleId="Zawartoramki">
    <w:name w:val="Zawartość ramki"/>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77aba"/>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ig">
    <w:name w:val="lig"/>
    <w:basedOn w:val="Standardowy"/>
    <w:rsid w:val="009d43cf"/>
    <w:rPr>
      <w:sz w:val="20"/>
      <w:szCs w:val="20"/>
    </w:rPr>
  </w:style>
  <w:style w:type="table" w:styleId="Tabelasiatki4">
    <w:name w:val="Grid Table 4"/>
    <w:basedOn w:val="Standardowy"/>
    <w:uiPriority w:val="49"/>
    <w:rsid w:val="00ce7884"/>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ictoria@adcap.ca"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Vertiv Volors">
      <a:dk1>
        <a:srgbClr val="000000"/>
      </a:dk1>
      <a:lt1>
        <a:srgbClr val="FFFFFF"/>
      </a:lt1>
      <a:dk2>
        <a:srgbClr val="FFFFFF"/>
      </a:dk2>
      <a:lt2>
        <a:srgbClr val="000000"/>
      </a:lt2>
      <a:accent1>
        <a:srgbClr val="FE5B1B"/>
      </a:accent1>
      <a:accent2>
        <a:srgbClr val="666666"/>
      </a:accent2>
      <a:accent3>
        <a:srgbClr val="FB9500"/>
      </a:accent3>
      <a:accent4>
        <a:srgbClr val="5E1EE7"/>
      </a:accent4>
      <a:accent5>
        <a:srgbClr val="98FF95"/>
      </a:accent5>
      <a:accent6>
        <a:srgbClr val="7FEDE7"/>
      </a:accent6>
      <a:hlink>
        <a:srgbClr val="0076A8"/>
      </a:hlink>
      <a:folHlink>
        <a:srgbClr val="0076A8"/>
      </a:folHlink>
    </a:clrScheme>
    <a:fontScheme name="Vertiv Fonts">
      <a:majorFont>
        <a:latin typeface="Unna"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94fe29-9150-419b-92aa-e2a4c95be3b3">
      <Terms xmlns="http://schemas.microsoft.com/office/infopath/2007/PartnerControls"/>
    </lcf76f155ced4ddcb4097134ff3c332f>
    <_ApprovalAssignedTo xmlns="8394fe29-9150-419b-92aa-e2a4c95be3b3">
      <UserInfo>
        <DisplayName/>
        <AccountId xsi:nil="true"/>
        <AccountType/>
      </UserInfo>
    </_ApprovalAssignedTo>
    <_ApprovalSentBy xmlns="8394fe29-9150-419b-92aa-e2a4c95be3b3">
      <UserInfo>
        <DisplayName/>
        <AccountId xsi:nil="true"/>
        <AccountType/>
      </UserInfo>
    </_ApprovalSentBy>
    <SharedWithUsers xmlns="58dbfe46-6e4c-4613-abde-209616919d7a">
      <UserInfo>
        <DisplayName/>
        <AccountId xsi:nil="true"/>
        <AccountType/>
      </UserInfo>
    </SharedWithUsers>
    <_ApprovalRespondedBy xmlns="8394fe29-9150-419b-92aa-e2a4c95be3b3">
      <UserInfo>
        <DisplayName/>
        <AccountId xsi:nil="true"/>
        <AccountType/>
      </UserInfo>
    </_ApprovalRespondedBy>
    <_ApprovalStatus xmlns="8394fe29-9150-419b-92aa-e2a4c95be3b3">0</_Approval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05E75A5AC9A641BB33FC2C9E94C60C" ma:contentTypeVersion="19" ma:contentTypeDescription="Creare un nuovo documento." ma:contentTypeScope="" ma:versionID="968c984770ac491a4ba0de6deae49080">
  <xsd:schema xmlns:xsd="http://www.w3.org/2001/XMLSchema" xmlns:xs="http://www.w3.org/2001/XMLSchema" xmlns:p="http://schemas.microsoft.com/office/2006/metadata/properties" xmlns:ns2="58dbfe46-6e4c-4613-abde-209616919d7a" xmlns:ns3="8394fe29-9150-419b-92aa-e2a4c95be3b3" targetNamespace="http://schemas.microsoft.com/office/2006/metadata/properties" ma:root="true" ma:fieldsID="ab00d279deac8c28022284138ad584a3" ns2:_="" ns3:_="">
    <xsd:import namespace="58dbfe46-6e4c-4613-abde-209616919d7a"/>
    <xsd:import namespace="8394fe29-9150-419b-92aa-e2a4c95be3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bfe46-6e4c-4613-abde-209616919d7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94fe29-9150-419b-92aa-e2a4c95be3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c6a8cca1-1913-4a3c-bfd3-7e883f2b0d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ApprovalAssignedTo" ma:index="2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AE1A6-7858-41C9-B545-B25D98EB11FB}">
  <ds:schemaRefs>
    <ds:schemaRef ds:uri="http://schemas.microsoft.com/office/2006/metadata/properties"/>
    <ds:schemaRef ds:uri="http://schemas.microsoft.com/office/infopath/2007/PartnerControls"/>
    <ds:schemaRef ds:uri="8394fe29-9150-419b-92aa-e2a4c95be3b3"/>
    <ds:schemaRef ds:uri="58dbfe46-6e4c-4613-abde-209616919d7a"/>
  </ds:schemaRefs>
</ds:datastoreItem>
</file>

<file path=customXml/itemProps2.xml><?xml version="1.0" encoding="utf-8"?>
<ds:datastoreItem xmlns:ds="http://schemas.openxmlformats.org/officeDocument/2006/customXml" ds:itemID="{9D999C0C-DEA2-40C9-8FAF-F60FC5D67FC6}">
  <ds:schemaRefs>
    <ds:schemaRef ds:uri="http://schemas.microsoft.com/sharepoint/v3/contenttype/forms"/>
  </ds:schemaRefs>
</ds:datastoreItem>
</file>

<file path=customXml/itemProps3.xml><?xml version="1.0" encoding="utf-8"?>
<ds:datastoreItem xmlns:ds="http://schemas.openxmlformats.org/officeDocument/2006/customXml" ds:itemID="{DE864572-1B04-4D01-A7D4-33297279D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bfe46-6e4c-4613-abde-209616919d7a"/>
    <ds:schemaRef ds:uri="8394fe29-9150-419b-92aa-e2a4c95b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B94D5-7030-094A-9717-9CA95C38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LibreOffice/26.2.5.2$Windows_X86_64 LibreOffice_project/cd7284b4cbbfeb507e630c1aac019f4157393acb</Application>
  <AppVersion>15.0000</AppVersion>
  <Pages>3</Pages>
  <Words>815</Words>
  <Characters>5961</Characters>
  <CharactersWithSpaces>6762</CharactersWithSpaces>
  <Paragraphs>29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2026-08-04T07:52:00Z</dcterms:created>
  <dc:creator>Microsoft Office User</dc:creator>
  <dc:description/>
  <dc:language>pl-PL</dc:language>
  <cp:lastModifiedBy/>
  <cp:lastPrinted>2026-07-16T19:45:00Z</cp:lastPrinted>
  <dcterms:modified xsi:type="dcterms:W3CDTF">2026-08-05T15:32:02Z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0x0101002505E75A5AC9A641BB33FC2C9E94C60C</vt:lpwstr>
  </property>
  <property fmtid="{D5CDD505-2E9C-101B-9397-08002B2CF9AE}" pid="4" name="Created">
    <vt:filetime>2016-07-27T00:00:00Z</vt:filetime>
  </property>
  <property fmtid="{D5CDD505-2E9C-101B-9397-08002B2CF9AE}" pid="5" name="Creator">
    <vt:lpwstr>Adobe InDesign CC 2014 (Windows)</vt:lpwstr>
  </property>
  <property fmtid="{D5CDD505-2E9C-101B-9397-08002B2CF9AE}" pid="6" name="LastSaved">
    <vt:filetime>2016-07-27T00:00:00Z</vt:filetime>
  </property>
  <property fmtid="{D5CDD505-2E9C-101B-9397-08002B2CF9AE}" pid="7" name="MediaServiceImageTags">
    <vt:lpwstr/>
  </property>
  <property fmtid="{D5CDD505-2E9C-101B-9397-08002B2CF9AE}" pid="8" name="TriggerFlowInfo">
    <vt:lpwstr/>
  </property>
  <property fmtid="{D5CDD505-2E9C-101B-9397-08002B2CF9AE}" pid="9" name="_ExtendedDescription">
    <vt:lpwstr/>
  </property>
  <property fmtid="{D5CDD505-2E9C-101B-9397-08002B2CF9AE}" pid="10" name="_activity">
    <vt:lpwstr>{"FileActivityType":"11","FileActivityTimeStamp":"2026-06-12T13:40:56.067Z","FileActivityUsersOnPage":[{"DisplayName":"Ravazzano, Sabrina","Id":"sabrina.ravazzano@vertivco.com"},{"DisplayName":"Merloni, Anna","Id":"anna.merloni@vertivco.com"}],"FileActivityNavigationId":null}</vt:lpwstr>
  </property>
</Properties>
</file>