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rPr>
          <w:rFonts w:ascii="Arial" w:hAnsi="Arial" w:cs="Arial" w:asciiTheme="minorHAnsi" w:cstheme="minorHAnsi" w:hAnsiTheme="minorHAnsi"/>
          <w:i/>
          <w:iCs/>
        </w:rPr>
      </w:pPr>
      <w:r>
        <w:rPr>
          <w:rFonts w:cs="Arial" w:cstheme="minorHAnsi"/>
          <w:i/>
          <w:iCs/>
        </w:rPr>
      </w:r>
    </w:p>
    <w:p>
      <w:pPr>
        <w:pStyle w:val="Normal"/>
        <w:spacing w:lineRule="auto" w:line="276"/>
        <w:jc w:val="center"/>
        <w:rPr>
          <w:rFonts w:ascii="Arial" w:hAnsi="Arial" w:cs="Arial" w:asciiTheme="minorHAnsi" w:cstheme="minorHAnsi" w:hAnsiTheme="minorHAnsi"/>
          <w:b/>
          <w:bCs/>
          <w:lang w:val="pl-PL"/>
        </w:rPr>
      </w:pPr>
      <w:r>
        <w:rPr>
          <w:rFonts w:cs="Arial" w:cstheme="minorHAnsi"/>
          <w:b/>
          <w:bCs/>
          <w:lang w:val="pl-PL"/>
        </w:rPr>
      </w:r>
    </w:p>
    <w:p>
      <w:pPr>
        <w:pStyle w:val="Normal"/>
        <w:spacing w:lineRule="auto" w:line="276"/>
        <w:rPr>
          <w:rFonts w:ascii="Arial" w:hAnsi="Arial" w:cs="Arial" w:asciiTheme="minorHAnsi" w:cstheme="minorHAnsi" w:hAnsiTheme="minorHAnsi"/>
          <w:b/>
          <w:bCs/>
          <w:lang w:val="pl-PL"/>
        </w:rPr>
      </w:pPr>
      <w:r>
        <w:rPr>
          <w:rFonts w:cs="Arial" w:cstheme="minorHAnsi"/>
          <w:b/>
          <w:bCs/>
          <w:lang w:val="pl-PL"/>
        </w:rPr>
      </w:r>
    </w:p>
    <w:p>
      <w:pPr>
        <w:pStyle w:val="Normal"/>
        <w:spacing w:lineRule="auto" w:line="276"/>
        <w:jc w:val="center"/>
        <w:rPr>
          <w:b/>
          <w:bCs/>
          <w:color w:themeColor="accent1" w:val="FE5B1B"/>
          <w:sz w:val="28"/>
          <w:szCs w:val="28"/>
          <w:lang w:val="pl-PL"/>
        </w:rPr>
      </w:pPr>
      <w:r>
        <w:rPr>
          <w:b/>
          <w:bCs/>
          <w:color w:themeColor="accent1" w:val="FE5B1B"/>
          <w:sz w:val="28"/>
          <w:szCs w:val="28"/>
          <w:lang w:val="pl-PL"/>
        </w:rPr>
        <w:t>Vertiv wspiera firmy w przejściu od testów i pilotaży AI do wdrożeń produkcyjnych</w:t>
      </w:r>
    </w:p>
    <w:p>
      <w:pPr>
        <w:pStyle w:val="Normal"/>
        <w:spacing w:lineRule="auto" w:line="276"/>
        <w:jc w:val="center"/>
        <w:rPr>
          <w:rFonts w:ascii="Arial" w:hAnsi="Arial" w:cs="" w:asciiTheme="minorHAnsi" w:cstheme="minorBidi" w:hAnsiTheme="minorHAnsi"/>
          <w:b/>
          <w:bCs/>
          <w:i/>
          <w:iCs/>
          <w:lang w:val="pl-PL"/>
        </w:rPr>
      </w:pPr>
      <w:r>
        <w:rPr>
          <w:rFonts w:cs="" w:cstheme="minorBidi"/>
          <w:b/>
          <w:bCs/>
          <w:i/>
          <w:iCs/>
          <w:lang w:val="pl-PL"/>
        </w:rPr>
      </w:r>
    </w:p>
    <w:p>
      <w:pPr>
        <w:pStyle w:val="Normal"/>
        <w:spacing w:lineRule="auto" w:line="276"/>
        <w:jc w:val="center"/>
        <w:rPr>
          <w:rFonts w:eastAsia="Times New Roman"/>
          <w:i/>
          <w:iCs/>
          <w:lang w:val="pl-PL" w:eastAsia="pl-PL" w:bidi="th-TH"/>
        </w:rPr>
      </w:pPr>
      <w:r>
        <w:rPr>
          <w:rFonts w:eastAsia="" w:cs="" w:cstheme="minorBidi" w:eastAsiaTheme="minorEastAsia"/>
          <w:i/>
          <w:iCs/>
          <w:lang w:val="pl-PL"/>
        </w:rPr>
        <w:t xml:space="preserve">Nowy poradnik, opracowany na podstawie badań przeprowadzonych przez Vertiv i STL Partners, pomaga firmom określić rodzaje zastosowań AI oraz wybrać odpowiednie miejsce do uruchomienia obsługującej je infrastruktury. </w:t>
      </w:r>
      <w:r>
        <w:rPr>
          <w:rFonts w:eastAsia="Times New Roman"/>
          <w:i/>
          <w:iCs/>
          <w:lang w:val="pl-PL" w:eastAsia="pl-PL" w:bidi="th-TH"/>
        </w:rPr>
        <w:t>Podejście bazujące na wymaganiach poszczególnych zadań obliczeniowych sztucznej inteligencji pozwala dobrać infrastrukturę do potrzeb biznesowych oraz skorzystać z gotowych projektów referencyjnych, dzięki czemu ograniczane są czynniki ryzyka związane z wdrożeniem.</w:t>
      </w:r>
    </w:p>
    <w:p>
      <w:pPr>
        <w:pStyle w:val="Normal"/>
        <w:spacing w:lineRule="auto" w:line="276"/>
        <w:rPr>
          <w:rFonts w:ascii="Arial" w:hAnsi="Arial" w:cs="Arial" w:asciiTheme="minorHAnsi" w:cstheme="minorHAnsi" w:hAnsiTheme="minorHAnsi"/>
          <w:lang w:val="pl-PL"/>
        </w:rPr>
      </w:pPr>
      <w:r>
        <w:rPr>
          <w:rFonts w:cs="Arial" w:cstheme="minorHAnsi"/>
          <w:lang w:val="pl-PL"/>
        </w:rPr>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b/>
          <w:bCs/>
          <w:sz w:val="20"/>
          <w:szCs w:val="20"/>
          <w:lang w:val="pl-PL"/>
        </w:rPr>
        <w:t>Warszawa, 23 października 2026 r.</w:t>
      </w:r>
      <w:r>
        <w:rPr>
          <w:rFonts w:cs="Arial" w:cstheme="minorHAnsi"/>
          <w:sz w:val="20"/>
          <w:szCs w:val="20"/>
          <w:lang w:val="pl-PL"/>
        </w:rPr>
        <w:t xml:space="preserve"> – Vertiv Holdings Co., </w:t>
      </w:r>
      <w:r>
        <w:rPr>
          <w:rFonts w:cs="Arial" w:cstheme="minorHAnsi"/>
          <w:color w:val="1A1A1A"/>
          <w:sz w:val="20"/>
          <w:szCs w:val="20"/>
          <w:lang w:val="pl-PL"/>
        </w:rPr>
        <w:t xml:space="preserve">globalny lider w dziedzinie krytycznej infrastruktury cyfrowej </w:t>
      </w:r>
      <w:r>
        <w:rPr>
          <w:rFonts w:cs="Arial" w:cstheme="minorHAnsi"/>
          <w:sz w:val="20"/>
          <w:szCs w:val="20"/>
          <w:lang w:val="pl-PL"/>
        </w:rPr>
        <w:t>oraz Deloitte Center for Integrated Research nawiązały współpracę, której celem jest pomoc firmom w rozwiązaniu jednego z kluczowych problemów związanych z przechodzeniem od eksperymentowania ze sztuczną inteligencją do jej wykorzystania w środowisku produkcyjnym. Celem jest wsparcie przy ustaleniu, gdzie powinny działać obciążenia związane z AI i czy dostępna infrastruktura fizyczna jest w stanie sprostać ich wymaganiom.</w:t>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t xml:space="preserve">W ramach tej inicjatywy firmy Vertiv i STL Partners (instytucja badawcza specjalizująca się w infrastrukturze cyfrowej) opracowały nowy poradnik </w:t>
      </w:r>
      <w:r>
        <w:rPr>
          <w:rFonts w:cs="Arial" w:cstheme="minorHAnsi"/>
          <w:i/>
          <w:iCs/>
          <w:sz w:val="20"/>
          <w:szCs w:val="20"/>
          <w:lang w:val="pl-PL"/>
        </w:rPr>
        <w:t>Designing Infrastructure for Enterprise AI</w:t>
      </w:r>
      <w:r>
        <w:rPr>
          <w:rFonts w:cs="Arial" w:cstheme="minorHAnsi"/>
          <w:sz w:val="20"/>
          <w:szCs w:val="20"/>
          <w:lang w:val="pl-PL"/>
        </w:rPr>
        <w:t>. Przedstawiono w nim metody podejmowania decyzji dotyczących infrastruktury jeszcze przed wyborem konkretnego rozwiązania, z uwzględnieniem perspektywy osób odpowiedzialnych za biznes, IT i infrastrukturę techniczną budynków. Punktem wyjścia jest oczekiwany efekt biznesowy oraz charakter środowiska AI. Na tej podstawie firma może ocenić możliwe lokalizacje wdrożenia, wymagania infrastrukturalne i gotowość obiektu, a następnie dobrać odpowiedni model infrastruktury fizycznej i projekt referencyjny, które posłużą do dalszego planowania i weryfikacji technicznej.</w:t>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t>Wyniki badań, które stanowiły podstawę merytoryczną poradnika, wskazują na istotny problem, z którym mierzą się firmy wdrażające AI na stałe do środowisk produkcyjnych: stopień przygotowania infrastruktury może przesądzić o tym, gdzie dany rodzaj obciążenia da się uruchomić i jak szybko będzie można rozpocząć jego produkcyjne wykorzystanie. Dostępność zasilania, chłodzenia, łączności i zasobów operacyjnych decyduje o tym, czy wystarczy istniejący obiekt, czy też konieczne będzie zastosowanie innego modelu wdrożenia.</w:t>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t>Poradnik przedstawia czteroetapowy proces postępowania: (1) określenie oczekiwanego efektu biznesowego i rodzaju środowiska AI, (2) ocena jego skali, wymagań wydajnościowych i warunków eksploatacji, (3) wybór najodpowiedniejszej lokalizacji oraz (4) dopasowanie obciążenia i lokalizacji do modelu infrastruktury fizycznej i projektu referencyjnego.</w:t>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r>
    </w:p>
    <w:p>
      <w:pPr>
        <w:pStyle w:val="Normal"/>
        <w:spacing w:lineRule="auto" w:line="276"/>
        <w:ind w:end="-108"/>
        <w:jc w:val="both"/>
        <w:rPr>
          <w:rFonts w:ascii="Arial" w:hAnsi="Arial" w:cs="Arial" w:asciiTheme="minorHAnsi" w:cstheme="minorHAnsi" w:hAnsiTheme="minorHAnsi"/>
          <w:i/>
          <w:iCs/>
          <w:sz w:val="20"/>
          <w:szCs w:val="20"/>
          <w:lang w:val="pl-PL"/>
        </w:rPr>
      </w:pPr>
      <w:r>
        <w:rPr>
          <w:rFonts w:cs="Arial" w:cstheme="minorHAnsi"/>
          <w:sz w:val="20"/>
          <w:szCs w:val="20"/>
          <w:lang w:val="pl-PL"/>
        </w:rPr>
        <w:t xml:space="preserve">– </w:t>
      </w:r>
      <w:r>
        <w:rPr>
          <w:rFonts w:cs="Arial" w:cstheme="minorHAnsi"/>
          <w:i/>
          <w:iCs/>
          <w:sz w:val="20"/>
          <w:szCs w:val="20"/>
          <w:lang w:val="pl-PL"/>
        </w:rPr>
        <w:t>Kolejny etap rozwoju AI w przedsiębiorstwach będzie zależał nie tylko od modeli i mocy obliczeniowej, lecz także od tego, czy przedsiębiorstwa będą w stanie zapewnić dla każdego rodzaju obciążenia odpowiednie zasilanie, chłodzenie, łączność i warunki eksploatacji</w:t>
      </w:r>
      <w:r>
        <w:rPr>
          <w:rFonts w:cs="Arial" w:cstheme="minorHAnsi"/>
          <w:sz w:val="20"/>
          <w:szCs w:val="20"/>
          <w:lang w:val="pl-PL"/>
        </w:rPr>
        <w:t xml:space="preserve"> – powiedział Giordano Albertazzi, CEO Vertiv. – </w:t>
      </w:r>
      <w:r>
        <w:rPr>
          <w:rFonts w:cs="Arial" w:cstheme="minorHAnsi"/>
          <w:i/>
          <w:iCs/>
          <w:sz w:val="20"/>
          <w:szCs w:val="20"/>
          <w:lang w:val="pl-PL"/>
        </w:rPr>
        <w:t>Rozpoczynając planowanie od analizy obciążenia, firmy mogą wcześniej podejmować decyzje dotyczące infrastruktury, szybciej identyfikować ograniczenia i lepiej przygotować drogę od planów związanych z AI do jej produkcyjnego wykorzystania.</w:t>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r>
    </w:p>
    <w:p>
      <w:pPr>
        <w:pStyle w:val="Normal"/>
        <w:spacing w:lineRule="auto" w:line="276"/>
        <w:ind w:end="-108"/>
        <w:jc w:val="both"/>
        <w:rPr>
          <w:rFonts w:ascii="Arial" w:hAnsi="Arial" w:cs="Arial" w:asciiTheme="minorHAnsi" w:cstheme="minorHAnsi" w:hAnsiTheme="minorHAnsi"/>
          <w:i/>
          <w:iCs/>
          <w:sz w:val="20"/>
          <w:szCs w:val="20"/>
          <w:lang w:val="pl-PL"/>
        </w:rPr>
      </w:pPr>
      <w:r>
        <w:rPr>
          <w:rFonts w:cs="Arial" w:cstheme="minorHAnsi"/>
          <w:sz w:val="20"/>
          <w:szCs w:val="20"/>
          <w:lang w:val="pl-PL"/>
        </w:rPr>
        <w:t xml:space="preserve">– </w:t>
      </w:r>
      <w:r>
        <w:rPr>
          <w:rFonts w:cs="Arial" w:cstheme="minorHAnsi"/>
          <w:i/>
          <w:iCs/>
          <w:sz w:val="20"/>
          <w:szCs w:val="20"/>
          <w:lang w:val="pl-PL"/>
        </w:rPr>
        <w:t>Ekonomika i wymagania operacyjne rozwiązań AI zmieniają się w miarę przechodzenia od eksperymentów do wdrożeń produkcyjnych</w:t>
      </w:r>
      <w:r>
        <w:rPr>
          <w:rFonts w:cs="Arial" w:cstheme="minorHAnsi"/>
          <w:sz w:val="20"/>
          <w:szCs w:val="20"/>
          <w:lang w:val="pl-PL"/>
        </w:rPr>
        <w:t xml:space="preserve"> – powiedział Nicholas Merizzi, dyrektor i lider działu Silicon2Service w amerykańskim oddziale Deloitte Consulting LLP. – </w:t>
      </w:r>
      <w:r>
        <w:rPr>
          <w:rFonts w:cs="Arial" w:cstheme="minorHAnsi"/>
          <w:i/>
          <w:iCs/>
          <w:sz w:val="20"/>
          <w:szCs w:val="20"/>
          <w:lang w:val="pl-PL"/>
        </w:rPr>
        <w:t>Przedsiębiorstwa powinny rozpatrywać łącznie wartość biznesową, reguły zarządzania, odpowiedzialność operacyjną i wymagania infrastrukturalne. Uwzględnienie tych kwestii już na etapie planowania daje kadrze zarządzającej lepszą podstawę do określenia, gdzie powinny działać poszczególne środowiska sztucznej inteligencji i jak należy zapewnić im odpowiednie warunki w dłuższej perspektywie.</w:t>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t>Przyjęty proces analizy uwzględnia fakt, że środowisko sztucznej inteligencji w przedsiębiorstwie to zbiór różnych obciążeń, trudno więc podjąć jedną decyzję dotyczącą infrastruktury. Eksperymentalne zastosowania mogą pozostać w chmurze, natomiast obciążenia o dużej skali, działające stale lub kluczowe dla biznesu, mogą lepiej odpowiadać infrastrukturze hybrydowej albo zasobom pozostającym pod kontrolą przedsiębiorstwa. Z kolei zastosowania wymagające krótkiego czasu reakcji, większej kontroli, bliskości danych lub określonej wydajności modeli, mogą wymagać uruchomienia na brzegu sieci lub w innym środowisku o kontrolowanych parametrach.</w:t>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t>Takie podejście pozwala wykorzystać różne modele infrastruktury w zależności od potrzeb: chmurę publiczną, kolokacyjne centra danych, zasoby należące do przedsiębiorstwa, środowiska hybrydowe oraz infrastrukturę brzegową. Zamiast opowiadać się ogólnie za chmurą lub przeciwko niej, poradnik proponuje spójną metodę wyboru środowiska odpowiedniego dla każdego obciążenia AI.</w:t>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t>W badaniu wyróżniono sześć typów obciążeń związanych z działaniem sztucznej inteligencji w przedsiębiorstwach. Obejmują one rozwój modeli, ich ponowne trenowanie oraz cztery kategorie zastosowań produkcyjnych. Podział pomaga identyfikować obciążenia o zbliżonych wymaganiach wydajnościowych, operacyjnych i infrastrukturalnych, co ułatwia planowanie. Każdemu z nich można następnie przypisać jeden z czterech modeli infrastruktury fizycznej: Edge AI Cluster, Small AI Cluster, Large AI Cluster lub High-Density AI Cluster.</w:t>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t>Modele te stanowią punkt wyjścia do podejmowania decyzji dotyczących zasilania, chłodzenia, systemów sterowania, łączności, odporności na awarie, obsługi operacyjnej i możliwości dalszej rozbudowy. Odpowiadające im projekty referencyjne można następnie dostosować na podstawie oceny obiektu, wymagań danego obciążenia oraz szczegółowych analiz inżynieryjnych.</w:t>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t>Kluczowe znaczenie dla wszystkich czterech modeli ma ocena gotowości obiektu. Poradnik pomaga ustalić, czy wybrana lokalizacja zapewnia wystarczające zasilanie, chłodzenie, łączność i możliwości operacyjne oraz czy pozwala na dalszą rozbudowę. Przeprowadzenie takiej oceny na wczesnym etapie umożliwia wykrycie ograniczeń infrastrukturalnych, zanim staną się one przeszkodą we wdrożeniu.</w:t>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r>
    </w:p>
    <w:p>
      <w:pPr>
        <w:pStyle w:val="Normal"/>
        <w:spacing w:lineRule="auto" w:line="276"/>
        <w:ind w:end="-108"/>
        <w:jc w:val="both"/>
        <w:rPr>
          <w:rFonts w:ascii="Arial" w:hAnsi="Arial" w:cs="Arial" w:asciiTheme="minorHAnsi" w:cstheme="minorHAnsi" w:hAnsiTheme="minorHAnsi"/>
          <w:sz w:val="20"/>
          <w:szCs w:val="20"/>
          <w:lang w:val="pl-PL"/>
        </w:rPr>
      </w:pPr>
      <w:r>
        <w:rPr>
          <w:rFonts w:cs="Arial" w:cstheme="minorHAnsi"/>
          <w:sz w:val="20"/>
          <w:szCs w:val="20"/>
          <w:lang w:val="pl-PL"/>
        </w:rPr>
        <w:t xml:space="preserve">Pełna wersja poradnika </w:t>
      </w:r>
      <w:r>
        <w:rPr>
          <w:rFonts w:cs="Arial" w:cstheme="minorHAnsi"/>
          <w:i/>
          <w:iCs/>
          <w:sz w:val="20"/>
          <w:szCs w:val="20"/>
          <w:lang w:val="pl-PL"/>
        </w:rPr>
        <w:t>Designing Infrastructure for Enterprise AI</w:t>
      </w:r>
      <w:r>
        <w:rPr>
          <w:rFonts w:cs="Arial" w:cstheme="minorHAnsi"/>
          <w:sz w:val="20"/>
          <w:szCs w:val="20"/>
          <w:lang w:val="pl-PL"/>
        </w:rPr>
        <w:t xml:space="preserve"> zawiera szczegółowy opis sześciu typów obciążeń AI, czterech modeli infrastruktury fizycznej oraz czteroetapowej mapy planowania, wdrażania i rozwoju infrastruktury AI w przedsiębiorstwie. Publikacja dostępna jest do pobrania na stronie </w:t>
      </w:r>
      <w:hyperlink r:id="rId2">
        <w:r>
          <w:rPr>
            <w:rStyle w:val="Hyperlink"/>
            <w:rFonts w:cs="Arial" w:cstheme="minorHAnsi"/>
            <w:sz w:val="20"/>
            <w:szCs w:val="20"/>
            <w:lang w:val="pl-PL"/>
          </w:rPr>
          <w:t>Vertiv.com</w:t>
        </w:r>
      </w:hyperlink>
      <w:r>
        <w:rPr>
          <w:rFonts w:cs="Arial" w:cstheme="minorHAnsi"/>
          <w:sz w:val="20"/>
          <w:szCs w:val="20"/>
          <w:lang w:val="pl-PL"/>
        </w:rPr>
        <w:t>.</w:t>
      </w:r>
    </w:p>
    <w:p>
      <w:pPr>
        <w:pStyle w:val="Normal"/>
        <w:spacing w:lineRule="auto" w:line="276"/>
        <w:ind w:end="-108"/>
        <w:rPr>
          <w:rFonts w:ascii="Arial" w:hAnsi="Arial" w:cs="Arial" w:asciiTheme="minorHAnsi" w:cstheme="minorHAnsi" w:hAnsiTheme="minorHAnsi"/>
          <w:i/>
          <w:iCs/>
          <w:lang w:val="pl-PL"/>
        </w:rPr>
      </w:pPr>
      <w:r>
        <w:rPr>
          <w:rFonts w:cs="Arial" w:cstheme="minorHAnsi"/>
          <w:i/>
          <w:iCs/>
          <w:lang w:val="pl-PL"/>
        </w:rPr>
      </w:r>
    </w:p>
    <w:p>
      <w:pPr>
        <w:pStyle w:val="Normal"/>
        <w:spacing w:lineRule="auto" w:line="276"/>
        <w:ind w:end="-108"/>
        <w:jc w:val="center"/>
        <w:rPr>
          <w:rFonts w:ascii="Arial" w:hAnsi="Arial" w:cs="Arial" w:asciiTheme="minorHAnsi" w:cstheme="minorHAnsi" w:hAnsiTheme="minorHAnsi"/>
          <w:i/>
          <w:iCs/>
          <w:lang w:val="pl-PL"/>
        </w:rPr>
      </w:pPr>
      <w:r>
        <w:rPr>
          <w:rFonts w:cs="Arial" w:cstheme="minorHAnsi"/>
          <w:i/>
          <w:iCs/>
          <w:lang w:val="pl-PL"/>
        </w:rPr>
        <w:t># # #</w:t>
      </w:r>
    </w:p>
    <w:p>
      <w:pPr>
        <w:pStyle w:val="Normal"/>
        <w:spacing w:lineRule="auto" w:line="276"/>
        <w:ind w:end="-108"/>
        <w:jc w:val="center"/>
        <w:rPr>
          <w:rFonts w:ascii="Arial" w:hAnsi="Arial" w:cs="Arial" w:asciiTheme="minorHAnsi" w:cstheme="minorHAnsi" w:hAnsiTheme="minorHAnsi"/>
          <w:i/>
          <w:iCs/>
          <w:lang w:val="pl-PL"/>
        </w:rPr>
      </w:pPr>
      <w:r>
        <w:rPr>
          <w:rFonts w:cs="Arial" w:cstheme="minorHAnsi"/>
          <w:i/>
          <w:iCs/>
          <w:lang w:val="pl-PL"/>
        </w:rPr>
      </w:r>
    </w:p>
    <w:p>
      <w:pPr>
        <w:pStyle w:val="Normal"/>
        <w:rPr>
          <w:rFonts w:eastAsia="Calibri"/>
          <w:sz w:val="20"/>
          <w:szCs w:val="20"/>
          <w:lang w:val="pl-PL"/>
        </w:rPr>
      </w:pPr>
      <w:r>
        <w:rPr>
          <w:rFonts w:eastAsia="Calibri"/>
          <w:b/>
          <w:bCs/>
          <w:sz w:val="20"/>
          <w:szCs w:val="20"/>
          <w:lang w:val="pl-PL"/>
        </w:rPr>
        <w:t>O firmie Vertiv</w:t>
      </w:r>
      <w:r>
        <w:rPr>
          <w:rFonts w:eastAsia="Calibri"/>
          <w:sz w:val="20"/>
          <w:szCs w:val="20"/>
          <w:lang w:val="pl-PL"/>
        </w:rPr>
        <w:t> </w:t>
      </w:r>
    </w:p>
    <w:p>
      <w:pPr>
        <w:pStyle w:val="Normal"/>
        <w:jc w:val="both"/>
        <w:rPr>
          <w:rFonts w:eastAsia="Calibri"/>
          <w:sz w:val="21"/>
          <w:szCs w:val="21"/>
          <w:lang w:val="pl-PL"/>
        </w:rPr>
      </w:pPr>
      <w:r>
        <w:rPr>
          <w:rFonts w:eastAsia="Calibri"/>
          <w:sz w:val="20"/>
          <w:szCs w:val="20"/>
          <w:lang w:val="pl-PL"/>
        </w:rPr>
        <w:t>Vertiv (NYSE: VRT) oferuje rozwiązania z zakresu infrastruktury IT, oprogramowania, analityki, a także szereg usług, które zapewniają nieprzerwane i optymalne działanie kluczowych systemów swoich klientów oraz ich rozwój, wraz ze wzrostem biznesu. Vertiv rozwiązuje najważniejsze wyzwania stojące przed administratorami centrów danych, sieci komunikacyjnych oraz obiektów komercyjnych i przemysłowych, za pomocą oferowanych systemów z zakresu zasilania, chłodzenia, infrastruktury informatycznej oraz usług wspierających środowiska chmurowe i brzegowe. Siedziba główna firmy Vertiv znajduje się w Westerville (Ohio, USA). Firma prowadzi działalność w ponad 130 krajach. Dodatkowe informacje oraz nowości i materiały dotyczące Vertiv dostępne są stronie Vertiv.com</w:t>
      </w:r>
      <w:r>
        <w:rPr>
          <w:rFonts w:eastAsia="Calibri"/>
          <w:sz w:val="21"/>
          <w:szCs w:val="21"/>
          <w:lang w:val="pl-PL"/>
        </w:rPr>
        <w:t>. </w:t>
      </w:r>
    </w:p>
    <w:p>
      <w:pPr>
        <w:pStyle w:val="Normal"/>
        <w:rPr>
          <w:rFonts w:eastAsia="Calibri"/>
          <w:sz w:val="21"/>
          <w:szCs w:val="21"/>
          <w:lang w:val="pl-PL"/>
        </w:rPr>
      </w:pPr>
      <w:r>
        <w:rPr>
          <w:rFonts w:eastAsia="Calibri"/>
          <w:sz w:val="21"/>
          <w:szCs w:val="21"/>
          <w:lang w:val="pl-PL"/>
        </w:rPr>
        <w:t> </w:t>
      </w:r>
    </w:p>
    <w:p>
      <w:pPr>
        <w:pStyle w:val="Normal"/>
        <w:spacing w:lineRule="auto" w:line="259"/>
        <w:ind w:end="-108"/>
        <w:rPr>
          <w:sz w:val="20"/>
          <w:szCs w:val="20"/>
          <w:lang w:val="pl-PL"/>
        </w:rPr>
      </w:pPr>
      <w:r>
        <w:rPr>
          <w:b/>
          <w:bCs/>
          <w:sz w:val="20"/>
          <w:szCs w:val="20"/>
          <w:lang w:val="pl-PL"/>
        </w:rPr>
        <w:t>Oświadczenia dotyczące przyszłości</w:t>
      </w:r>
      <w:r>
        <w:rPr>
          <w:sz w:val="20"/>
          <w:szCs w:val="20"/>
          <w:lang w:val="pl-PL"/>
        </w:rPr>
        <w:t> </w:t>
      </w:r>
    </w:p>
    <w:p>
      <w:pPr>
        <w:pStyle w:val="Normal"/>
        <w:spacing w:lineRule="auto" w:line="259"/>
        <w:ind w:end="-108"/>
        <w:jc w:val="both"/>
        <w:rPr>
          <w:sz w:val="20"/>
          <w:szCs w:val="20"/>
          <w:lang w:val="pl-PL"/>
        </w:rPr>
      </w:pPr>
      <w:r>
        <w:rPr>
          <w:sz w:val="20"/>
          <w:szCs w:val="20"/>
          <w:lang w:val="pl-PL"/>
        </w:rPr>
        <w:t xml:space="preserve">Niniejsza informacja zawiera stwierdzenia dotyczące przyszłości w rozumieniu ustawy Private Securities Litigation Reform Act z 1995 r., sekcji 27 ustawy Securities Act oraz sekcji 21E ustawy Securities Exchange Act. Stwierdzenia te mają jedynie charakter przewidywań. Rzeczywiste wydarzenia lub wyniki mogą się znacznie różnić od tych przedstawionych w stwierdzeniach dotyczących przyszłości. Aby zapoznać się z tymi i innymi ważnymi czynnikami ryzyka dotyczącymi firmy Vertiv i jej działalności, należy zapoznać się z dokumentacją firmy Vertiv złożoną w Komisji Papierów Wartościowych i Giełd, w tym z jej najnowszym Raportem Rocznym na Formularzu 10-K i kolejnymi Raportami Kwartalnymi na Formularzu 10-Q. Firma Vertiv nie jest zobowiązana i wyraźnie zrzeka się wszelkich zobowiązań do aktualizacji lub zmiany oświadczeń dotyczących przyszłości, czy to w wyniku pojawienia się nowych informacji, przyszłych wydarzeń, czy też w inny sposób.  </w:t>
      </w:r>
    </w:p>
    <w:p>
      <w:pPr>
        <w:pStyle w:val="Normal"/>
        <w:spacing w:lineRule="auto" w:line="259"/>
        <w:ind w:end="-108"/>
        <w:rPr>
          <w:sz w:val="20"/>
          <w:szCs w:val="20"/>
          <w:lang w:val="pl-PL"/>
        </w:rPr>
      </w:pPr>
      <w:r>
        <w:rPr>
          <w:sz w:val="20"/>
          <w:szCs w:val="20"/>
          <w:lang w:val="pl-PL"/>
        </w:rPr>
      </w:r>
    </w:p>
    <w:p>
      <w:pPr>
        <w:pStyle w:val="Normal"/>
        <w:spacing w:lineRule="auto" w:line="259"/>
        <w:ind w:end="-108"/>
        <w:rPr>
          <w:sz w:val="20"/>
          <w:szCs w:val="20"/>
          <w:lang w:val="pl-PL"/>
        </w:rPr>
      </w:pPr>
      <w:r>
        <w:rPr>
          <w:rFonts w:cs="Arial" w:cstheme="minorHAnsi"/>
        </w:rPr>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080" w:right="1080" w:gutter="0" w:header="936" w:top="1440" w:footer="158" w:bottom="1440"/>
      <w:pgNumType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Arial">
    <w:charset w:val="ee" w:characterSet="windows-1250"/>
    <w:family w:val="roman"/>
    <w:pitch w:val="variable"/>
  </w:font>
  <w:font w:name="Arial">
    <w:charset w:val="ee" w:characterSet="windows-1250"/>
    <w:family w:val="swiss"/>
    <w:pitch w:val="variable"/>
  </w:font>
  <w:font w:name="Unna">
    <w:charset w:val="ee" w:characterSet="windows-1250"/>
    <w:family w:val="swiss"/>
    <w:pitch w:val="variable"/>
  </w:font>
  <w:font w:name="Segoe UI">
    <w:charset w:val="ee" w:characterSet="windows-1250"/>
    <w:family w:val="swiss"/>
    <w:pitch w:val="variable"/>
  </w:font>
  <w:font w:name="Unna">
    <w:charset w:val="ee" w:characterSet="windows-1250"/>
    <w:family w:val="roman"/>
    <w:pitch w:val="variable"/>
  </w:font>
  <w:font w:name="Liberation Sans">
    <w:altName w:val="Arial"/>
    <w:charset w:val="ee" w:characterSet="windows-1250"/>
    <w:family w:val="swiss"/>
    <w:pitch w:val="variable"/>
  </w:font>
  <w:font w:name="Arial Black">
    <w:charset w:val="ee" w:characterSet="windows-1250"/>
    <w:family w:val="swiss"/>
    <w:pitch w:val="variable"/>
  </w:font>
  <w:font w:name="Times New Roman">
    <w:charset w:val="ee" w:characterSet="windows-125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w:r>
    <w:r>
      <mc:AlternateContent>
        <mc:Choice Requires="wps">
          <w:drawing>
            <wp:anchor distT="0" distB="0" distL="0" distR="0" simplePos="0" relativeHeight="0" behindDoc="0" locked="0" layoutInCell="1" allowOverlap="1">
              <wp:simplePos x="0" y="0"/>
              <wp:positionH relativeFrom="margin">
                <wp:align>right</wp:align>
              </wp:positionH>
              <wp:positionV relativeFrom="paragraph">
                <wp:posOffset>635</wp:posOffset>
              </wp:positionV>
              <wp:extent cx="14605" cy="14605"/>
              <wp:effectExtent l="0" t="0" r="0" b="0"/>
              <wp:wrapNone/>
              <wp:docPr id="4" name="Ramka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sdt>
                          <w:sdtPr>
                            <w:id w:val="335743427"/>
                            <w:docPartObj>
                              <w:docPartGallery w:val="Page Numbers (Bottom of Page)"/>
                              <w:docPartUnique w:val="true"/>
                            </w:docPartObj>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sdt>
                    <w:sdtPr>
                      <w:id w:val="335743427"/>
                      <w:docPartObj>
                        <w:docPartGallery w:val="Page Numbers (Bottom of Page)"/>
                        <w:docPartUnique w:val="true"/>
                      </w:docPartObj>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60"/>
      <w:ind w:end="360"/>
      <w:jc w:val="end"/>
      <w:rPr>
        <w:sz w:val="2"/>
        <w:szCs w:val="2"/>
      </w:rPr>
    </w:pPr>
    <w:r>
      <w:rPr>
        <w:sz w:val="2"/>
        <w:szCs w:val="2"/>
      </w:rPr>
    </w:r>
  </w:p>
  <w:p>
    <w:pPr>
      <w:pStyle w:val="Footer"/>
      <w:spacing w:lineRule="auto" w:line="360"/>
      <w:ind w:end="360"/>
      <w:jc w:val="end"/>
      <w:rPr>
        <w:sz w:val="4"/>
        <w:szCs w:val="4"/>
      </w:rPr>
    </w:pPr>
    <w:r>
      <w:rPr>
        <w:sz w:val="4"/>
        <w:szCs w:val="4"/>
      </w:rPr>
    </w:r>
  </w:p>
  <w:p>
    <w:pPr>
      <w:pStyle w:val="Footer"/>
      <w:spacing w:lineRule="auto" w:line="360"/>
      <w:ind w:end="360"/>
      <w:jc w:val="end"/>
      <w:rPr>
        <w:sz w:val="4"/>
        <w:szCs w:val="4"/>
      </w:rPr>
    </w:pPr>
    <w:r>
      <w:rPr>
        <w:sz w:val="4"/>
        <w:szCs w:val="4"/>
      </w:rPr>
    </w:r>
  </w:p>
  <w:p>
    <w:pPr>
      <w:pStyle w:val="Footer"/>
      <w:spacing w:lineRule="auto" w:line="360"/>
      <w:rPr>
        <w:sz w:val="13"/>
        <w:szCs w:val="13"/>
      </w:rPr>
    </w:pPr>
    <w:r>
      <w:rPr>
        <w:sz w:val="13"/>
        <w:szCs w:val="13"/>
      </w:rPr>
      <w:t>Vertiv News Release</w:t>
    </w:r>
    <w:r>
      <mc:AlternateContent>
        <mc:Choice Requires="wps">
          <w:drawing>
            <wp:anchor distT="0" distB="0" distL="0" distR="0" simplePos="0" relativeHeight="7" behindDoc="0" locked="0" layoutInCell="0" allowOverlap="1">
              <wp:simplePos x="0" y="0"/>
              <wp:positionH relativeFrom="page">
                <wp:posOffset>7324090</wp:posOffset>
              </wp:positionH>
              <wp:positionV relativeFrom="paragraph">
                <wp:posOffset>3810</wp:posOffset>
              </wp:positionV>
              <wp:extent cx="46355" cy="94615"/>
              <wp:effectExtent l="0" t="0" r="0" b="0"/>
              <wp:wrapNone/>
              <wp:docPr id="5" name="Ramka2"/>
              <a:graphic xmlns:a="http://schemas.openxmlformats.org/drawingml/2006/main">
                <a:graphicData uri="http://schemas.microsoft.com/office/word/2010/wordprocessingShape">
                  <wps:wsp>
                    <wps:cNvSpPr txBox="1"/>
                    <wps:spPr>
                      <a:xfrm>
                        <a:off x="0" y="0"/>
                        <a:ext cx="46355" cy="94615"/>
                      </a:xfrm>
                      <a:prstGeom prst="rect"/>
                      <a:solidFill>
                        <a:srgbClr val="FFFFFF">
                          <a:alpha val="0"/>
                        </a:srgbClr>
                      </a:solidFill>
                    </wps:spPr>
                    <wps:txbx>
                      <w:txbxContent>
                        <w:sdt>
                          <w:sdtPr>
                            <w:id w:val="1093672718"/>
                            <w:docPartObj>
                              <w:docPartGallery w:val="Page Numbers (Bottom of Page)"/>
                              <w:docPartUnique w:val="true"/>
                            </w:docPartObj>
                          </w:sdtPr>
                          <w:sdtContent>
                            <w:p>
                              <w:pPr>
                                <w:pStyle w:val="Footer"/>
                                <w:pBdr/>
                                <w:rPr>
                                  <w:rStyle w:val="PageNumber"/>
                                  <w:sz w:val="13"/>
                                  <w:szCs w:val="13"/>
                                </w:rPr>
                              </w:pPr>
                              <w:r>
                                <w:rPr>
                                  <w:rStyle w:val="PageNumber"/>
                                  <w:sz w:val="13"/>
                                  <w:szCs w:val="13"/>
                                </w:rPr>
                                <w:fldChar w:fldCharType="begin"/>
                              </w:r>
                              <w:r>
                                <w:rPr>
                                  <w:rStyle w:val="PageNumber"/>
                                  <w:sz w:val="13"/>
                                  <w:szCs w:val="13"/>
                                </w:rPr>
                                <w:instrText xml:space="preserve"> PAGE </w:instrText>
                              </w:r>
                              <w:r>
                                <w:rPr>
                                  <w:rStyle w:val="PageNumber"/>
                                  <w:sz w:val="13"/>
                                  <w:szCs w:val="13"/>
                                </w:rPr>
                                <w:fldChar w:fldCharType="separate"/>
                              </w:r>
                              <w:r>
                                <w:rPr>
                                  <w:rStyle w:val="PageNumber"/>
                                  <w:sz w:val="13"/>
                                  <w:szCs w:val="13"/>
                                </w:rPr>
                                <w:t>3</w:t>
                              </w:r>
                              <w:r>
                                <w:rPr>
                                  <w:rStyle w:val="PageNumber"/>
                                  <w:sz w:val="13"/>
                                  <w:szCs w:val="13"/>
                                </w:rPr>
                                <w:fldChar w:fldCharType="end"/>
                              </w:r>
                            </w:p>
                          </w:sdtContent>
                        </w:sdt>
                      </w:txbxContent>
                    </wps:txbx>
                    <wps:bodyPr anchor="t" lIns="0" tIns="0" rIns="0" bIns="0">
                      <a:spAutoFit/>
                    </wps:bodyPr>
                  </wps:wsp>
                </a:graphicData>
              </a:graphic>
            </wp:anchor>
          </w:drawing>
        </mc:Choice>
        <mc:Fallback>
          <w:pict>
            <v:rect fillcolor="#FFFFFF" style="position:absolute;rotation:-0;width:3.65pt;height:7.45pt;mso-wrap-distance-left:0pt;mso-wrap-distance-right:0pt;mso-wrap-distance-top:0pt;mso-wrap-distance-bottom:0pt;margin-top:0.3pt;mso-position-vertical-relative:text;margin-left:576.7pt;mso-position-horizontal-relative:page">
              <v:fill opacity="0f"/>
              <v:textbox inset="0in,0in,0in,0in">
                <w:txbxContent>
                  <w:sdt>
                    <w:sdtPr>
                      <w:id w:val="1093672718"/>
                      <w:docPartObj>
                        <w:docPartGallery w:val="Page Numbers (Bottom of Page)"/>
                        <w:docPartUnique w:val="true"/>
                      </w:docPartObj>
                    </w:sdtPr>
                    <w:sdtContent>
                      <w:p>
                        <w:pPr>
                          <w:pStyle w:val="Footer"/>
                          <w:pBdr/>
                          <w:rPr>
                            <w:rStyle w:val="PageNumber"/>
                            <w:sz w:val="13"/>
                            <w:szCs w:val="13"/>
                          </w:rPr>
                        </w:pPr>
                        <w:r>
                          <w:rPr>
                            <w:rStyle w:val="PageNumber"/>
                            <w:sz w:val="13"/>
                            <w:szCs w:val="13"/>
                          </w:rPr>
                          <w:fldChar w:fldCharType="begin"/>
                        </w:r>
                        <w:r>
                          <w:rPr>
                            <w:rStyle w:val="PageNumber"/>
                            <w:sz w:val="13"/>
                            <w:szCs w:val="13"/>
                          </w:rPr>
                          <w:instrText xml:space="preserve"> PAGE </w:instrText>
                        </w:r>
                        <w:r>
                          <w:rPr>
                            <w:rStyle w:val="PageNumber"/>
                            <w:sz w:val="13"/>
                            <w:szCs w:val="13"/>
                          </w:rPr>
                          <w:fldChar w:fldCharType="separate"/>
                        </w:r>
                        <w:r>
                          <w:rPr>
                            <w:rStyle w:val="PageNumber"/>
                            <w:sz w:val="13"/>
                            <w:szCs w:val="13"/>
                          </w:rPr>
                          <w:t>3</w:t>
                        </w:r>
                        <w:r>
                          <w:rPr>
                            <w:rStyle w:val="PageNumber"/>
                            <w:sz w:val="13"/>
                            <w:szCs w:val="13"/>
                          </w:rPr>
                          <w:fldChar w:fldCharType="end"/>
                        </w:r>
                      </w:p>
                    </w:sdtContent>
                  </w:sdt>
                </w:txbxContent>
              </v:textbox>
              <w10:wrap type="none"/>
            </v:rect>
          </w:pict>
        </mc:Fallback>
      </mc:AlternateContent>
    </w:r>
  </w:p>
  <w:p>
    <w:pPr>
      <w:pStyle w:val="Footer"/>
      <w:spacing w:lineRule="auto" w:line="360"/>
      <w:rPr>
        <w:sz w:val="13"/>
        <w:szCs w:val="13"/>
      </w:rPr>
    </w:pPr>
    <w:r>
      <w:rPr>
        <w:sz w:val="13"/>
        <w:szCs w:val="13"/>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09897986"/>
      <w:docPartObj>
        <w:docPartGallery w:val="Page Numbers (Bottom of Page)"/>
        <w:docPartUnique w:val="true"/>
      </w:docPartObj>
    </w:sdtPr>
    <w:sdtContent>
      <w:p>
        <w:pPr>
          <w:pStyle w:val="Footer"/>
          <w:jc w:val="end"/>
          <w:rPr/>
        </w:pPr>
        <w:r>
          <w:rPr/>
          <w:fldChar w:fldCharType="begin"/>
        </w:r>
        <w:r>
          <w:rPr/>
          <w:instrText xml:space="preserve"> PAGE </w:instrText>
        </w:r>
        <w:r>
          <w:rPr/>
          <w:fldChar w:fldCharType="separate"/>
        </w:r>
        <w:r>
          <w:rPr/>
          <w:t>1</w:t>
        </w:r>
        <w:r>
          <w:rPr/>
          <w:fldChar w:fldCharType="end"/>
        </w:r>
      </w:p>
    </w:sdtContent>
  </w:sdt>
  <w:p>
    <w:pPr>
      <w:pStyle w:val="Footer"/>
      <w:spacing w:lineRule="auto" w:line="360"/>
      <w:jc w:val="end"/>
      <w:rPr>
        <w:sz w:val="13"/>
        <w:szCs w:val="13"/>
      </w:rPr>
    </w:pPr>
    <w:r>
      <w:rPr>
        <w:sz w:val="13"/>
        <w:szCs w:val="13"/>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etterheadName"/>
      <w:spacing w:before="0" w:after="0"/>
      <w:ind w:end="115"/>
      <w:jc w:val="end"/>
      <w:rPr>
        <w:rFonts w:ascii="Arial" w:hAnsi="Arial" w:cs="Arial" w:asciiTheme="minorHAnsi" w:cstheme="minorHAnsi" w:hAnsiTheme="minorHAnsi"/>
        <w:color w:themeColor="text1" w:val="000000"/>
      </w:rPr>
    </w:pPr>
    <w:r>
      <w:rPr>
        <w:rFonts w:cs="Arial" w:cstheme="minorHAnsi" w:ascii="Arial" w:hAnsi="Arial"/>
        <w:color w:themeColor="text1" w:val="000000"/>
      </w:rPr>
      <mc:AlternateContent>
        <mc:Choice Requires="wps">
          <w:drawing>
            <wp:anchor distT="0" distB="0" distL="0" distR="3810" simplePos="0" relativeHeight="3" behindDoc="1" locked="0" layoutInCell="0" allowOverlap="1" wp14:anchorId="69EC7218">
              <wp:simplePos x="0" y="0"/>
              <wp:positionH relativeFrom="margin">
                <wp:posOffset>-24765</wp:posOffset>
              </wp:positionH>
              <wp:positionV relativeFrom="page">
                <wp:posOffset>523240</wp:posOffset>
              </wp:positionV>
              <wp:extent cx="1329690" cy="330835"/>
              <wp:effectExtent l="0" t="635" r="635" b="0"/>
              <wp:wrapNone/>
              <wp:docPr id="1" name="Freeform 6"/>
              <a:graphic xmlns:a="http://schemas.openxmlformats.org/drawingml/2006/main">
                <a:graphicData uri="http://schemas.microsoft.com/office/word/2010/wordprocessingShape">
                  <wps:wsp>
                    <wps:cNvSpPr/>
                    <wps:spPr>
                      <a:xfrm>
                        <a:off x="0" y="0"/>
                        <a:ext cx="1329840" cy="330840"/>
                      </a:xfrm>
                      <a:custGeom>
                        <a:avLst/>
                        <a:gdLst>
                          <a:gd name="textAreaLeft" fmla="*/ 0 w 753840"/>
                          <a:gd name="textAreaRight" fmla="*/ 754200 w 753840"/>
                          <a:gd name="textAreaTop" fmla="*/ 0 h 187560"/>
                          <a:gd name="textAreaBottom" fmla="*/ 187920 h 187560"/>
                        </a:gdLst>
                        <a:ahLst/>
                        <a:cxnLst/>
                        <a:rect l="textAreaLeft" t="textAreaTop" r="textAreaRight" b="textAreaBottom"/>
                        <a:pathLst>
                          <a:path w="2094" h="521">
                            <a:moveTo>
                              <a:pt x="2064" y="360"/>
                            </a:moveTo>
                            <a:lnTo>
                              <a:pt x="2057" y="360"/>
                            </a:lnTo>
                            <a:lnTo>
                              <a:pt x="2057" y="398"/>
                            </a:lnTo>
                            <a:lnTo>
                              <a:pt x="2063" y="398"/>
                            </a:lnTo>
                            <a:lnTo>
                              <a:pt x="2063" y="371"/>
                            </a:lnTo>
                            <a:lnTo>
                              <a:pt x="2069" y="371"/>
                            </a:lnTo>
                            <a:lnTo>
                              <a:pt x="2064" y="360"/>
                            </a:lnTo>
                            <a:close/>
                            <a:moveTo>
                              <a:pt x="2069" y="371"/>
                            </a:moveTo>
                            <a:lnTo>
                              <a:pt x="2063" y="371"/>
                            </a:lnTo>
                            <a:lnTo>
                              <a:pt x="2074" y="398"/>
                            </a:lnTo>
                            <a:lnTo>
                              <a:pt x="2078" y="398"/>
                            </a:lnTo>
                            <a:lnTo>
                              <a:pt x="2081" y="389"/>
                            </a:lnTo>
                            <a:lnTo>
                              <a:pt x="2076" y="389"/>
                            </a:lnTo>
                            <a:lnTo>
                              <a:pt x="2069" y="371"/>
                            </a:lnTo>
                            <a:close/>
                            <a:moveTo>
                              <a:pt x="2094" y="371"/>
                            </a:moveTo>
                            <a:lnTo>
                              <a:pt x="2088" y="371"/>
                            </a:lnTo>
                            <a:lnTo>
                              <a:pt x="2088" y="398"/>
                            </a:lnTo>
                            <a:lnTo>
                              <a:pt x="2094" y="398"/>
                            </a:lnTo>
                            <a:lnTo>
                              <a:pt x="2094" y="371"/>
                            </a:lnTo>
                            <a:close/>
                            <a:moveTo>
                              <a:pt x="2094" y="360"/>
                            </a:moveTo>
                            <a:lnTo>
                              <a:pt x="2087" y="360"/>
                            </a:lnTo>
                            <a:lnTo>
                              <a:pt x="2076" y="389"/>
                            </a:lnTo>
                            <a:lnTo>
                              <a:pt x="2081" y="389"/>
                            </a:lnTo>
                            <a:lnTo>
                              <a:pt x="2088" y="371"/>
                            </a:lnTo>
                            <a:lnTo>
                              <a:pt x="2094" y="371"/>
                            </a:lnTo>
                            <a:lnTo>
                              <a:pt x="2094" y="360"/>
                            </a:lnTo>
                            <a:close/>
                            <a:moveTo>
                              <a:pt x="1874" y="151"/>
                            </a:moveTo>
                            <a:lnTo>
                              <a:pt x="1810" y="151"/>
                            </a:lnTo>
                            <a:lnTo>
                              <a:pt x="1903" y="398"/>
                            </a:lnTo>
                            <a:lnTo>
                              <a:pt x="1961" y="398"/>
                            </a:lnTo>
                            <a:lnTo>
                              <a:pt x="1991" y="317"/>
                            </a:lnTo>
                            <a:lnTo>
                              <a:pt x="1933" y="317"/>
                            </a:lnTo>
                            <a:lnTo>
                              <a:pt x="1874" y="151"/>
                            </a:lnTo>
                            <a:close/>
                            <a:moveTo>
                              <a:pt x="2041" y="366"/>
                            </a:moveTo>
                            <a:lnTo>
                              <a:pt x="2035" y="366"/>
                            </a:lnTo>
                            <a:lnTo>
                              <a:pt x="2035" y="398"/>
                            </a:lnTo>
                            <a:lnTo>
                              <a:pt x="2041" y="398"/>
                            </a:lnTo>
                            <a:lnTo>
                              <a:pt x="2041" y="366"/>
                            </a:lnTo>
                            <a:close/>
                            <a:moveTo>
                              <a:pt x="2054" y="360"/>
                            </a:moveTo>
                            <a:lnTo>
                              <a:pt x="2022" y="360"/>
                            </a:lnTo>
                            <a:lnTo>
                              <a:pt x="2022" y="366"/>
                            </a:lnTo>
                            <a:lnTo>
                              <a:pt x="2054" y="366"/>
                            </a:lnTo>
                            <a:lnTo>
                              <a:pt x="2054" y="360"/>
                            </a:lnTo>
                            <a:close/>
                            <a:moveTo>
                              <a:pt x="2054" y="151"/>
                            </a:moveTo>
                            <a:lnTo>
                              <a:pt x="1992" y="151"/>
                            </a:lnTo>
                            <a:lnTo>
                              <a:pt x="1933" y="317"/>
                            </a:lnTo>
                            <a:lnTo>
                              <a:pt x="1991" y="317"/>
                            </a:lnTo>
                            <a:lnTo>
                              <a:pt x="2054" y="151"/>
                            </a:lnTo>
                            <a:close/>
                            <a:moveTo>
                              <a:pt x="1770" y="151"/>
                            </a:moveTo>
                            <a:lnTo>
                              <a:pt x="1713" y="151"/>
                            </a:lnTo>
                            <a:lnTo>
                              <a:pt x="1713" y="398"/>
                            </a:lnTo>
                            <a:lnTo>
                              <a:pt x="1770" y="398"/>
                            </a:lnTo>
                            <a:lnTo>
                              <a:pt x="1770" y="151"/>
                            </a:lnTo>
                            <a:close/>
                            <a:moveTo>
                              <a:pt x="1590" y="204"/>
                            </a:moveTo>
                            <a:lnTo>
                              <a:pt x="1533" y="204"/>
                            </a:lnTo>
                            <a:lnTo>
                              <a:pt x="1533" y="398"/>
                            </a:lnTo>
                            <a:lnTo>
                              <a:pt x="1590" y="398"/>
                            </a:lnTo>
                            <a:lnTo>
                              <a:pt x="1590" y="204"/>
                            </a:lnTo>
                            <a:close/>
                            <a:moveTo>
                              <a:pt x="1666" y="151"/>
                            </a:moveTo>
                            <a:lnTo>
                              <a:pt x="1458" y="151"/>
                            </a:lnTo>
                            <a:lnTo>
                              <a:pt x="1458" y="204"/>
                            </a:lnTo>
                            <a:lnTo>
                              <a:pt x="1666" y="204"/>
                            </a:lnTo>
                            <a:lnTo>
                              <a:pt x="1666" y="151"/>
                            </a:lnTo>
                            <a:close/>
                            <a:moveTo>
                              <a:pt x="1342" y="151"/>
                            </a:moveTo>
                            <a:lnTo>
                              <a:pt x="1228" y="151"/>
                            </a:lnTo>
                            <a:lnTo>
                              <a:pt x="1228" y="398"/>
                            </a:lnTo>
                            <a:lnTo>
                              <a:pt x="1285" y="398"/>
                            </a:lnTo>
                            <a:lnTo>
                              <a:pt x="1285" y="319"/>
                            </a:lnTo>
                            <a:lnTo>
                              <a:pt x="1376" y="319"/>
                            </a:lnTo>
                            <a:lnTo>
                              <a:pt x="1371" y="312"/>
                            </a:lnTo>
                            <a:lnTo>
                              <a:pt x="1392" y="300"/>
                            </a:lnTo>
                            <a:lnTo>
                              <a:pt x="1409" y="282"/>
                            </a:lnTo>
                            <a:lnTo>
                              <a:pt x="1416" y="269"/>
                            </a:lnTo>
                            <a:lnTo>
                              <a:pt x="1285" y="269"/>
                            </a:lnTo>
                            <a:lnTo>
                              <a:pt x="1285" y="204"/>
                            </a:lnTo>
                            <a:lnTo>
                              <a:pt x="1419" y="204"/>
                            </a:lnTo>
                            <a:lnTo>
                              <a:pt x="1418" y="202"/>
                            </a:lnTo>
                            <a:lnTo>
                              <a:pt x="1400" y="176"/>
                            </a:lnTo>
                            <a:lnTo>
                              <a:pt x="1374" y="158"/>
                            </a:lnTo>
                            <a:lnTo>
                              <a:pt x="1342" y="151"/>
                            </a:lnTo>
                            <a:close/>
                            <a:moveTo>
                              <a:pt x="1376" y="319"/>
                            </a:moveTo>
                            <a:lnTo>
                              <a:pt x="1311" y="319"/>
                            </a:lnTo>
                            <a:lnTo>
                              <a:pt x="1365" y="398"/>
                            </a:lnTo>
                            <a:lnTo>
                              <a:pt x="1432" y="398"/>
                            </a:lnTo>
                            <a:lnTo>
                              <a:pt x="1376" y="319"/>
                            </a:lnTo>
                            <a:close/>
                            <a:moveTo>
                              <a:pt x="1419" y="204"/>
                            </a:moveTo>
                            <a:lnTo>
                              <a:pt x="1333" y="204"/>
                            </a:lnTo>
                            <a:lnTo>
                              <a:pt x="1345" y="206"/>
                            </a:lnTo>
                            <a:lnTo>
                              <a:pt x="1356" y="213"/>
                            </a:lnTo>
                            <a:lnTo>
                              <a:pt x="1363" y="224"/>
                            </a:lnTo>
                            <a:lnTo>
                              <a:pt x="1365" y="237"/>
                            </a:lnTo>
                            <a:lnTo>
                              <a:pt x="1363" y="249"/>
                            </a:lnTo>
                            <a:lnTo>
                              <a:pt x="1356" y="260"/>
                            </a:lnTo>
                            <a:lnTo>
                              <a:pt x="1345" y="267"/>
                            </a:lnTo>
                            <a:lnTo>
                              <a:pt x="1333" y="269"/>
                            </a:lnTo>
                            <a:lnTo>
                              <a:pt x="1416" y="269"/>
                            </a:lnTo>
                            <a:lnTo>
                              <a:pt x="1421" y="260"/>
                            </a:lnTo>
                            <a:lnTo>
                              <a:pt x="1425" y="234"/>
                            </a:lnTo>
                            <a:lnTo>
                              <a:pt x="1419" y="204"/>
                            </a:lnTo>
                            <a:close/>
                            <a:moveTo>
                              <a:pt x="1169" y="151"/>
                            </a:moveTo>
                            <a:lnTo>
                              <a:pt x="986" y="151"/>
                            </a:lnTo>
                            <a:lnTo>
                              <a:pt x="986" y="398"/>
                            </a:lnTo>
                            <a:lnTo>
                              <a:pt x="1169" y="398"/>
                            </a:lnTo>
                            <a:lnTo>
                              <a:pt x="1169" y="346"/>
                            </a:lnTo>
                            <a:lnTo>
                              <a:pt x="1043" y="346"/>
                            </a:lnTo>
                            <a:lnTo>
                              <a:pt x="1043" y="298"/>
                            </a:lnTo>
                            <a:lnTo>
                              <a:pt x="1147" y="298"/>
                            </a:lnTo>
                            <a:lnTo>
                              <a:pt x="1147" y="248"/>
                            </a:lnTo>
                            <a:lnTo>
                              <a:pt x="1043" y="248"/>
                            </a:lnTo>
                            <a:lnTo>
                              <a:pt x="1043" y="204"/>
                            </a:lnTo>
                            <a:lnTo>
                              <a:pt x="1169" y="204"/>
                            </a:lnTo>
                            <a:lnTo>
                              <a:pt x="1169" y="151"/>
                            </a:lnTo>
                            <a:close/>
                            <a:moveTo>
                              <a:pt x="765" y="151"/>
                            </a:moveTo>
                            <a:lnTo>
                              <a:pt x="701" y="151"/>
                            </a:lnTo>
                            <a:lnTo>
                              <a:pt x="794" y="398"/>
                            </a:lnTo>
                            <a:lnTo>
                              <a:pt x="852" y="398"/>
                            </a:lnTo>
                            <a:lnTo>
                              <a:pt x="882" y="317"/>
                            </a:lnTo>
                            <a:lnTo>
                              <a:pt x="824" y="317"/>
                            </a:lnTo>
                            <a:lnTo>
                              <a:pt x="765" y="151"/>
                            </a:lnTo>
                            <a:close/>
                            <a:moveTo>
                              <a:pt x="945" y="151"/>
                            </a:moveTo>
                            <a:lnTo>
                              <a:pt x="883" y="151"/>
                            </a:lnTo>
                            <a:lnTo>
                              <a:pt x="824" y="317"/>
                            </a:lnTo>
                            <a:lnTo>
                              <a:pt x="882" y="317"/>
                            </a:lnTo>
                            <a:lnTo>
                              <a:pt x="945" y="151"/>
                            </a:lnTo>
                            <a:close/>
                            <a:moveTo>
                              <a:pt x="30" y="151"/>
                            </a:moveTo>
                            <a:lnTo>
                              <a:pt x="17" y="180"/>
                            </a:lnTo>
                            <a:lnTo>
                              <a:pt x="8" y="210"/>
                            </a:lnTo>
                            <a:lnTo>
                              <a:pt x="2" y="242"/>
                            </a:lnTo>
                            <a:lnTo>
                              <a:pt x="0" y="275"/>
                            </a:lnTo>
                            <a:lnTo>
                              <a:pt x="11" y="352"/>
                            </a:lnTo>
                            <a:lnTo>
                              <a:pt x="42" y="421"/>
                            </a:lnTo>
                            <a:lnTo>
                              <a:pt x="90" y="478"/>
                            </a:lnTo>
                            <a:lnTo>
                              <a:pt x="152" y="520"/>
                            </a:lnTo>
                            <a:lnTo>
                              <a:pt x="275" y="397"/>
                            </a:lnTo>
                            <a:lnTo>
                              <a:pt x="30" y="151"/>
                            </a:lnTo>
                            <a:close/>
                            <a:moveTo>
                              <a:pt x="521" y="151"/>
                            </a:moveTo>
                            <a:lnTo>
                              <a:pt x="275" y="397"/>
                            </a:lnTo>
                            <a:lnTo>
                              <a:pt x="399" y="520"/>
                            </a:lnTo>
                            <a:lnTo>
                              <a:pt x="460" y="478"/>
                            </a:lnTo>
                            <a:lnTo>
                              <a:pt x="508" y="421"/>
                            </a:lnTo>
                            <a:lnTo>
                              <a:pt x="539" y="352"/>
                            </a:lnTo>
                            <a:lnTo>
                              <a:pt x="550" y="275"/>
                            </a:lnTo>
                            <a:lnTo>
                              <a:pt x="548" y="242"/>
                            </a:lnTo>
                            <a:lnTo>
                              <a:pt x="542" y="210"/>
                            </a:lnTo>
                            <a:lnTo>
                              <a:pt x="533" y="180"/>
                            </a:lnTo>
                            <a:lnTo>
                              <a:pt x="521" y="151"/>
                            </a:lnTo>
                            <a:close/>
                            <a:moveTo>
                              <a:pt x="382" y="151"/>
                            </a:moveTo>
                            <a:lnTo>
                              <a:pt x="168" y="151"/>
                            </a:lnTo>
                            <a:lnTo>
                              <a:pt x="275" y="258"/>
                            </a:lnTo>
                            <a:lnTo>
                              <a:pt x="382" y="151"/>
                            </a:lnTo>
                            <a:close/>
                            <a:moveTo>
                              <a:pt x="275" y="0"/>
                            </a:moveTo>
                            <a:lnTo>
                              <a:pt x="198" y="11"/>
                            </a:lnTo>
                            <a:lnTo>
                              <a:pt x="129" y="42"/>
                            </a:lnTo>
                            <a:lnTo>
                              <a:pt x="72" y="90"/>
                            </a:lnTo>
                            <a:lnTo>
                              <a:pt x="30" y="151"/>
                            </a:lnTo>
                            <a:lnTo>
                              <a:pt x="521" y="151"/>
                            </a:lnTo>
                            <a:lnTo>
                              <a:pt x="478" y="90"/>
                            </a:lnTo>
                            <a:lnTo>
                              <a:pt x="421" y="42"/>
                            </a:lnTo>
                            <a:lnTo>
                              <a:pt x="352" y="11"/>
                            </a:lnTo>
                            <a:lnTo>
                              <a:pt x="275"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LetterheadName"/>
      <w:spacing w:before="0" w:after="0"/>
      <w:ind w:end="115"/>
      <w:jc w:val="end"/>
      <w:rPr>
        <w:rFonts w:ascii="Arial" w:hAnsi="Arial" w:cs="Arial" w:asciiTheme="minorHAnsi" w:cstheme="minorHAnsi" w:hAnsiTheme="minorHAnsi"/>
        <w:color w:themeColor="text1" w:val="000000"/>
      </w:rPr>
    </w:pPr>
    <w:r>
      <w:rPr>
        <w:rFonts w:cs="Arial" w:cstheme="minorHAnsi" w:ascii="Arial" w:hAnsi="Arial"/>
        <w:color w:themeColor="text1" w:val="000000"/>
      </w:rPr>
    </w:r>
  </w:p>
  <w:p>
    <w:pPr>
      <w:pStyle w:val="LetterheadName"/>
      <w:spacing w:before="0" w:after="0"/>
      <w:ind w:end="115"/>
      <w:jc w:val="end"/>
      <w:rPr>
        <w:rFonts w:ascii="Arial" w:hAnsi="Arial" w:cs="Arial" w:asciiTheme="minorHAnsi" w:cstheme="minorHAnsi" w:hAnsiTheme="minorHAnsi"/>
        <w:color w:themeColor="text1" w:val="000000"/>
      </w:rPr>
    </w:pPr>
    <w:r>
      <w:rPr>
        <w:rFonts w:cs="Arial" w:cstheme="minorHAnsi" w:ascii="Arial" w:hAnsi="Arial"/>
        <w:color w:themeColor="text1" w:val="000000"/>
      </w:rPr>
    </w:r>
  </w:p>
  <w:p>
    <w:pPr>
      <w:pStyle w:val="LetterheadContact"/>
      <w:jc w:val="start"/>
      <w:rPr>
        <w:color w:val="auto"/>
      </w:rPr>
    </w:pPr>
    <w:r>
      <w:rPr>
        <w:color w:val="auto"/>
      </w:rPr>
    </w:r>
  </w:p>
  <w:p>
    <w:pPr>
      <w:pStyle w:val="LetterheadContact"/>
      <w:jc w:val="start"/>
      <w:rPr>
        <w:color w:val="auto"/>
      </w:rPr>
    </w:pPr>
    <w:r>
      <w:rPr>
        <w:color w:val="auto"/>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480"/>
      <w:rPr/>
    </w:pPr>
    <w:r>
      <w:rPr/>
      <mc:AlternateContent>
        <mc:Choice Requires="wps">
          <w:drawing>
            <wp:anchor distT="0" distB="0" distL="0" distR="3810" simplePos="0" relativeHeight="4" behindDoc="1" locked="0" layoutInCell="0" allowOverlap="1" wp14:anchorId="6BBC3C9C">
              <wp:simplePos x="0" y="0"/>
              <wp:positionH relativeFrom="margin">
                <wp:posOffset>9525</wp:posOffset>
              </wp:positionH>
              <wp:positionV relativeFrom="page">
                <wp:posOffset>343535</wp:posOffset>
              </wp:positionV>
              <wp:extent cx="1329690" cy="330835"/>
              <wp:effectExtent l="0" t="635" r="635" b="0"/>
              <wp:wrapNone/>
              <wp:docPr id="2" name="Freeform 6"/>
              <a:graphic xmlns:a="http://schemas.openxmlformats.org/drawingml/2006/main">
                <a:graphicData uri="http://schemas.microsoft.com/office/word/2010/wordprocessingShape">
                  <wps:wsp>
                    <wps:cNvSpPr/>
                    <wps:spPr>
                      <a:xfrm>
                        <a:off x="0" y="0"/>
                        <a:ext cx="1329840" cy="330840"/>
                      </a:xfrm>
                      <a:custGeom>
                        <a:avLst/>
                        <a:gdLst>
                          <a:gd name="textAreaLeft" fmla="*/ 0 w 753840"/>
                          <a:gd name="textAreaRight" fmla="*/ 754200 w 753840"/>
                          <a:gd name="textAreaTop" fmla="*/ 0 h 187560"/>
                          <a:gd name="textAreaBottom" fmla="*/ 187920 h 187560"/>
                        </a:gdLst>
                        <a:ahLst/>
                        <a:cxnLst/>
                        <a:rect l="textAreaLeft" t="textAreaTop" r="textAreaRight" b="textAreaBottom"/>
                        <a:pathLst>
                          <a:path w="2094" h="521">
                            <a:moveTo>
                              <a:pt x="2064" y="360"/>
                            </a:moveTo>
                            <a:lnTo>
                              <a:pt x="2057" y="360"/>
                            </a:lnTo>
                            <a:lnTo>
                              <a:pt x="2057" y="398"/>
                            </a:lnTo>
                            <a:lnTo>
                              <a:pt x="2063" y="398"/>
                            </a:lnTo>
                            <a:lnTo>
                              <a:pt x="2063" y="371"/>
                            </a:lnTo>
                            <a:lnTo>
                              <a:pt x="2069" y="371"/>
                            </a:lnTo>
                            <a:lnTo>
                              <a:pt x="2064" y="360"/>
                            </a:lnTo>
                            <a:close/>
                            <a:moveTo>
                              <a:pt x="2069" y="371"/>
                            </a:moveTo>
                            <a:lnTo>
                              <a:pt x="2063" y="371"/>
                            </a:lnTo>
                            <a:lnTo>
                              <a:pt x="2074" y="398"/>
                            </a:lnTo>
                            <a:lnTo>
                              <a:pt x="2078" y="398"/>
                            </a:lnTo>
                            <a:lnTo>
                              <a:pt x="2081" y="389"/>
                            </a:lnTo>
                            <a:lnTo>
                              <a:pt x="2076" y="389"/>
                            </a:lnTo>
                            <a:lnTo>
                              <a:pt x="2069" y="371"/>
                            </a:lnTo>
                            <a:close/>
                            <a:moveTo>
                              <a:pt x="2094" y="371"/>
                            </a:moveTo>
                            <a:lnTo>
                              <a:pt x="2088" y="371"/>
                            </a:lnTo>
                            <a:lnTo>
                              <a:pt x="2088" y="398"/>
                            </a:lnTo>
                            <a:lnTo>
                              <a:pt x="2094" y="398"/>
                            </a:lnTo>
                            <a:lnTo>
                              <a:pt x="2094" y="371"/>
                            </a:lnTo>
                            <a:close/>
                            <a:moveTo>
                              <a:pt x="2094" y="360"/>
                            </a:moveTo>
                            <a:lnTo>
                              <a:pt x="2087" y="360"/>
                            </a:lnTo>
                            <a:lnTo>
                              <a:pt x="2076" y="389"/>
                            </a:lnTo>
                            <a:lnTo>
                              <a:pt x="2081" y="389"/>
                            </a:lnTo>
                            <a:lnTo>
                              <a:pt x="2088" y="371"/>
                            </a:lnTo>
                            <a:lnTo>
                              <a:pt x="2094" y="371"/>
                            </a:lnTo>
                            <a:lnTo>
                              <a:pt x="2094" y="360"/>
                            </a:lnTo>
                            <a:close/>
                            <a:moveTo>
                              <a:pt x="1874" y="151"/>
                            </a:moveTo>
                            <a:lnTo>
                              <a:pt x="1810" y="151"/>
                            </a:lnTo>
                            <a:lnTo>
                              <a:pt x="1903" y="398"/>
                            </a:lnTo>
                            <a:lnTo>
                              <a:pt x="1961" y="398"/>
                            </a:lnTo>
                            <a:lnTo>
                              <a:pt x="1991" y="317"/>
                            </a:lnTo>
                            <a:lnTo>
                              <a:pt x="1933" y="317"/>
                            </a:lnTo>
                            <a:lnTo>
                              <a:pt x="1874" y="151"/>
                            </a:lnTo>
                            <a:close/>
                            <a:moveTo>
                              <a:pt x="2041" y="366"/>
                            </a:moveTo>
                            <a:lnTo>
                              <a:pt x="2035" y="366"/>
                            </a:lnTo>
                            <a:lnTo>
                              <a:pt x="2035" y="398"/>
                            </a:lnTo>
                            <a:lnTo>
                              <a:pt x="2041" y="398"/>
                            </a:lnTo>
                            <a:lnTo>
                              <a:pt x="2041" y="366"/>
                            </a:lnTo>
                            <a:close/>
                            <a:moveTo>
                              <a:pt x="2054" y="360"/>
                            </a:moveTo>
                            <a:lnTo>
                              <a:pt x="2022" y="360"/>
                            </a:lnTo>
                            <a:lnTo>
                              <a:pt x="2022" y="366"/>
                            </a:lnTo>
                            <a:lnTo>
                              <a:pt x="2054" y="366"/>
                            </a:lnTo>
                            <a:lnTo>
                              <a:pt x="2054" y="360"/>
                            </a:lnTo>
                            <a:close/>
                            <a:moveTo>
                              <a:pt x="2054" y="151"/>
                            </a:moveTo>
                            <a:lnTo>
                              <a:pt x="1992" y="151"/>
                            </a:lnTo>
                            <a:lnTo>
                              <a:pt x="1933" y="317"/>
                            </a:lnTo>
                            <a:lnTo>
                              <a:pt x="1991" y="317"/>
                            </a:lnTo>
                            <a:lnTo>
                              <a:pt x="2054" y="151"/>
                            </a:lnTo>
                            <a:close/>
                            <a:moveTo>
                              <a:pt x="1770" y="151"/>
                            </a:moveTo>
                            <a:lnTo>
                              <a:pt x="1713" y="151"/>
                            </a:lnTo>
                            <a:lnTo>
                              <a:pt x="1713" y="398"/>
                            </a:lnTo>
                            <a:lnTo>
                              <a:pt x="1770" y="398"/>
                            </a:lnTo>
                            <a:lnTo>
                              <a:pt x="1770" y="151"/>
                            </a:lnTo>
                            <a:close/>
                            <a:moveTo>
                              <a:pt x="1590" y="204"/>
                            </a:moveTo>
                            <a:lnTo>
                              <a:pt x="1533" y="204"/>
                            </a:lnTo>
                            <a:lnTo>
                              <a:pt x="1533" y="398"/>
                            </a:lnTo>
                            <a:lnTo>
                              <a:pt x="1590" y="398"/>
                            </a:lnTo>
                            <a:lnTo>
                              <a:pt x="1590" y="204"/>
                            </a:lnTo>
                            <a:close/>
                            <a:moveTo>
                              <a:pt x="1666" y="151"/>
                            </a:moveTo>
                            <a:lnTo>
                              <a:pt x="1458" y="151"/>
                            </a:lnTo>
                            <a:lnTo>
                              <a:pt x="1458" y="204"/>
                            </a:lnTo>
                            <a:lnTo>
                              <a:pt x="1666" y="204"/>
                            </a:lnTo>
                            <a:lnTo>
                              <a:pt x="1666" y="151"/>
                            </a:lnTo>
                            <a:close/>
                            <a:moveTo>
                              <a:pt x="1342" y="151"/>
                            </a:moveTo>
                            <a:lnTo>
                              <a:pt x="1228" y="151"/>
                            </a:lnTo>
                            <a:lnTo>
                              <a:pt x="1228" y="398"/>
                            </a:lnTo>
                            <a:lnTo>
                              <a:pt x="1285" y="398"/>
                            </a:lnTo>
                            <a:lnTo>
                              <a:pt x="1285" y="319"/>
                            </a:lnTo>
                            <a:lnTo>
                              <a:pt x="1376" y="319"/>
                            </a:lnTo>
                            <a:lnTo>
                              <a:pt x="1371" y="312"/>
                            </a:lnTo>
                            <a:lnTo>
                              <a:pt x="1392" y="300"/>
                            </a:lnTo>
                            <a:lnTo>
                              <a:pt x="1409" y="282"/>
                            </a:lnTo>
                            <a:lnTo>
                              <a:pt x="1416" y="269"/>
                            </a:lnTo>
                            <a:lnTo>
                              <a:pt x="1285" y="269"/>
                            </a:lnTo>
                            <a:lnTo>
                              <a:pt x="1285" y="204"/>
                            </a:lnTo>
                            <a:lnTo>
                              <a:pt x="1419" y="204"/>
                            </a:lnTo>
                            <a:lnTo>
                              <a:pt x="1418" y="202"/>
                            </a:lnTo>
                            <a:lnTo>
                              <a:pt x="1400" y="176"/>
                            </a:lnTo>
                            <a:lnTo>
                              <a:pt x="1374" y="158"/>
                            </a:lnTo>
                            <a:lnTo>
                              <a:pt x="1342" y="151"/>
                            </a:lnTo>
                            <a:close/>
                            <a:moveTo>
                              <a:pt x="1376" y="319"/>
                            </a:moveTo>
                            <a:lnTo>
                              <a:pt x="1311" y="319"/>
                            </a:lnTo>
                            <a:lnTo>
                              <a:pt x="1365" y="398"/>
                            </a:lnTo>
                            <a:lnTo>
                              <a:pt x="1432" y="398"/>
                            </a:lnTo>
                            <a:lnTo>
                              <a:pt x="1376" y="319"/>
                            </a:lnTo>
                            <a:close/>
                            <a:moveTo>
                              <a:pt x="1419" y="204"/>
                            </a:moveTo>
                            <a:lnTo>
                              <a:pt x="1333" y="204"/>
                            </a:lnTo>
                            <a:lnTo>
                              <a:pt x="1345" y="206"/>
                            </a:lnTo>
                            <a:lnTo>
                              <a:pt x="1356" y="213"/>
                            </a:lnTo>
                            <a:lnTo>
                              <a:pt x="1363" y="224"/>
                            </a:lnTo>
                            <a:lnTo>
                              <a:pt x="1365" y="237"/>
                            </a:lnTo>
                            <a:lnTo>
                              <a:pt x="1363" y="249"/>
                            </a:lnTo>
                            <a:lnTo>
                              <a:pt x="1356" y="260"/>
                            </a:lnTo>
                            <a:lnTo>
                              <a:pt x="1345" y="267"/>
                            </a:lnTo>
                            <a:lnTo>
                              <a:pt x="1333" y="269"/>
                            </a:lnTo>
                            <a:lnTo>
                              <a:pt x="1416" y="269"/>
                            </a:lnTo>
                            <a:lnTo>
                              <a:pt x="1421" y="260"/>
                            </a:lnTo>
                            <a:lnTo>
                              <a:pt x="1425" y="234"/>
                            </a:lnTo>
                            <a:lnTo>
                              <a:pt x="1419" y="204"/>
                            </a:lnTo>
                            <a:close/>
                            <a:moveTo>
                              <a:pt x="1169" y="151"/>
                            </a:moveTo>
                            <a:lnTo>
                              <a:pt x="986" y="151"/>
                            </a:lnTo>
                            <a:lnTo>
                              <a:pt x="986" y="398"/>
                            </a:lnTo>
                            <a:lnTo>
                              <a:pt x="1169" y="398"/>
                            </a:lnTo>
                            <a:lnTo>
                              <a:pt x="1169" y="346"/>
                            </a:lnTo>
                            <a:lnTo>
                              <a:pt x="1043" y="346"/>
                            </a:lnTo>
                            <a:lnTo>
                              <a:pt x="1043" y="298"/>
                            </a:lnTo>
                            <a:lnTo>
                              <a:pt x="1147" y="298"/>
                            </a:lnTo>
                            <a:lnTo>
                              <a:pt x="1147" y="248"/>
                            </a:lnTo>
                            <a:lnTo>
                              <a:pt x="1043" y="248"/>
                            </a:lnTo>
                            <a:lnTo>
                              <a:pt x="1043" y="204"/>
                            </a:lnTo>
                            <a:lnTo>
                              <a:pt x="1169" y="204"/>
                            </a:lnTo>
                            <a:lnTo>
                              <a:pt x="1169" y="151"/>
                            </a:lnTo>
                            <a:close/>
                            <a:moveTo>
                              <a:pt x="765" y="151"/>
                            </a:moveTo>
                            <a:lnTo>
                              <a:pt x="701" y="151"/>
                            </a:lnTo>
                            <a:lnTo>
                              <a:pt x="794" y="398"/>
                            </a:lnTo>
                            <a:lnTo>
                              <a:pt x="852" y="398"/>
                            </a:lnTo>
                            <a:lnTo>
                              <a:pt x="882" y="317"/>
                            </a:lnTo>
                            <a:lnTo>
                              <a:pt x="824" y="317"/>
                            </a:lnTo>
                            <a:lnTo>
                              <a:pt x="765" y="151"/>
                            </a:lnTo>
                            <a:close/>
                            <a:moveTo>
                              <a:pt x="945" y="151"/>
                            </a:moveTo>
                            <a:lnTo>
                              <a:pt x="883" y="151"/>
                            </a:lnTo>
                            <a:lnTo>
                              <a:pt x="824" y="317"/>
                            </a:lnTo>
                            <a:lnTo>
                              <a:pt x="882" y="317"/>
                            </a:lnTo>
                            <a:lnTo>
                              <a:pt x="945" y="151"/>
                            </a:lnTo>
                            <a:close/>
                            <a:moveTo>
                              <a:pt x="30" y="151"/>
                            </a:moveTo>
                            <a:lnTo>
                              <a:pt x="17" y="180"/>
                            </a:lnTo>
                            <a:lnTo>
                              <a:pt x="8" y="210"/>
                            </a:lnTo>
                            <a:lnTo>
                              <a:pt x="2" y="242"/>
                            </a:lnTo>
                            <a:lnTo>
                              <a:pt x="0" y="275"/>
                            </a:lnTo>
                            <a:lnTo>
                              <a:pt x="11" y="352"/>
                            </a:lnTo>
                            <a:lnTo>
                              <a:pt x="42" y="421"/>
                            </a:lnTo>
                            <a:lnTo>
                              <a:pt x="90" y="478"/>
                            </a:lnTo>
                            <a:lnTo>
                              <a:pt x="152" y="520"/>
                            </a:lnTo>
                            <a:lnTo>
                              <a:pt x="275" y="397"/>
                            </a:lnTo>
                            <a:lnTo>
                              <a:pt x="30" y="151"/>
                            </a:lnTo>
                            <a:close/>
                            <a:moveTo>
                              <a:pt x="521" y="151"/>
                            </a:moveTo>
                            <a:lnTo>
                              <a:pt x="275" y="397"/>
                            </a:lnTo>
                            <a:lnTo>
                              <a:pt x="399" y="520"/>
                            </a:lnTo>
                            <a:lnTo>
                              <a:pt x="460" y="478"/>
                            </a:lnTo>
                            <a:lnTo>
                              <a:pt x="508" y="421"/>
                            </a:lnTo>
                            <a:lnTo>
                              <a:pt x="539" y="352"/>
                            </a:lnTo>
                            <a:lnTo>
                              <a:pt x="550" y="275"/>
                            </a:lnTo>
                            <a:lnTo>
                              <a:pt x="548" y="242"/>
                            </a:lnTo>
                            <a:lnTo>
                              <a:pt x="542" y="210"/>
                            </a:lnTo>
                            <a:lnTo>
                              <a:pt x="533" y="180"/>
                            </a:lnTo>
                            <a:lnTo>
                              <a:pt x="521" y="151"/>
                            </a:lnTo>
                            <a:close/>
                            <a:moveTo>
                              <a:pt x="382" y="151"/>
                            </a:moveTo>
                            <a:lnTo>
                              <a:pt x="168" y="151"/>
                            </a:lnTo>
                            <a:lnTo>
                              <a:pt x="275" y="258"/>
                            </a:lnTo>
                            <a:lnTo>
                              <a:pt x="382" y="151"/>
                            </a:lnTo>
                            <a:close/>
                            <a:moveTo>
                              <a:pt x="275" y="0"/>
                            </a:moveTo>
                            <a:lnTo>
                              <a:pt x="198" y="11"/>
                            </a:lnTo>
                            <a:lnTo>
                              <a:pt x="129" y="42"/>
                            </a:lnTo>
                            <a:lnTo>
                              <a:pt x="72" y="90"/>
                            </a:lnTo>
                            <a:lnTo>
                              <a:pt x="30" y="151"/>
                            </a:lnTo>
                            <a:lnTo>
                              <a:pt x="521" y="151"/>
                            </a:lnTo>
                            <a:lnTo>
                              <a:pt x="478" y="90"/>
                            </a:lnTo>
                            <a:lnTo>
                              <a:pt x="421" y="42"/>
                            </a:lnTo>
                            <a:lnTo>
                              <a:pt x="352" y="11"/>
                            </a:lnTo>
                            <a:lnTo>
                              <a:pt x="275"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drawing>
        <wp:anchor distT="0" distB="0" distL="0" distR="0" simplePos="0" relativeHeight="5" behindDoc="1" locked="0" layoutInCell="1" allowOverlap="1">
          <wp:simplePos x="0" y="0"/>
          <wp:positionH relativeFrom="column">
            <wp:posOffset>4389755</wp:posOffset>
          </wp:positionH>
          <wp:positionV relativeFrom="paragraph">
            <wp:posOffset>-247650</wp:posOffset>
          </wp:positionV>
          <wp:extent cx="2932430" cy="917575"/>
          <wp:effectExtent l="0" t="0" r="0" b="0"/>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noChangeArrowheads="1"/>
                  </pic:cNvPicPr>
                </pic:nvPicPr>
                <pic:blipFill>
                  <a:blip r:embed="rId1"/>
                  <a:stretch>
                    <a:fillRect/>
                  </a:stretch>
                </pic:blipFill>
                <pic:spPr bwMode="auto">
                  <a:xfrm>
                    <a:off x="0" y="0"/>
                    <a:ext cx="2932430" cy="917575"/>
                  </a:xfrm>
                  <a:prstGeom prst="rect">
                    <a:avLst/>
                  </a:prstGeom>
                  <a:noFill/>
                </pic:spPr>
              </pic:pic>
            </a:graphicData>
          </a:graphic>
        </wp:anchor>
      </w:drawing>
    </w:r>
  </w:p>
  <w:p>
    <w:pPr>
      <w:pStyle w:val="Header"/>
      <w:rPr/>
    </w:pPr>
    <w:r>
      <w:rPr/>
    </w:r>
  </w:p>
  <w:p>
    <w:pPr>
      <w:pStyle w:val="Header"/>
      <w:rPr/>
    </w:pPr>
    <w:r>
      <w:rPr/>
    </w:r>
  </w:p>
</w:hdr>
</file>

<file path=word/settings.xml><?xml version="1.0" encoding="utf-8"?>
<w:settings xmlns:w="http://schemas.openxmlformats.org/wordprocessingml/2006/main">
  <w:zoom w:percent="100"/>
  <w:defaultTabStop w:val="720"/>
  <w:autoHyphenation w:val="true"/>
  <w:hyphenationZone w:val="0"/>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themeFontLang w:val="en-US"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8501a5"/>
    <w:pPr>
      <w:widowControl w:val="false"/>
      <w:bidi w:val="0"/>
      <w:spacing w:before="0" w:after="0"/>
      <w:jc w:val="start"/>
    </w:pPr>
    <w:rPr>
      <w:rFonts w:ascii="Arial" w:hAnsi="Arial" w:eastAsia="Arial" w:cs="Arial" w:asciiTheme="minorHAnsi" w:eastAsiaTheme="minorHAnsi" w:hAnsiTheme="minorHAnsi"/>
      <w:color w:val="auto"/>
      <w:kern w:val="0"/>
      <w:sz w:val="22"/>
      <w:szCs w:val="22"/>
      <w:lang w:val="en-US" w:eastAsia="en-US" w:bidi="ar-SA"/>
    </w:rPr>
  </w:style>
  <w:style w:type="paragraph" w:styleId="Heading1">
    <w:name w:val="heading 1"/>
    <w:basedOn w:val="Normal"/>
    <w:next w:val="Normal"/>
    <w:link w:val="Nagwek1Znak"/>
    <w:uiPriority w:val="9"/>
    <w:qFormat/>
    <w:rsid w:val="002e49f8"/>
    <w:pPr>
      <w:keepNext w:val="true"/>
      <w:keepLines/>
      <w:spacing w:before="240" w:after="0"/>
      <w:outlineLvl w:val="0"/>
    </w:pPr>
    <w:rPr>
      <w:rFonts w:ascii="Unna" w:hAnsi="Unna" w:eastAsia="" w:cs="" w:asciiTheme="majorHAnsi" w:cstheme="majorBidi" w:eastAsiaTheme="majorEastAsia" w:hAnsiTheme="majorHAnsi"/>
      <w:color w:themeColor="accent1" w:themeShade="bf" w:val="D13B01"/>
      <w:sz w:val="32"/>
      <w:szCs w:val="32"/>
    </w:rPr>
  </w:style>
  <w:style w:type="paragraph" w:styleId="Heading2">
    <w:name w:val="heading 2"/>
    <w:basedOn w:val="Normal"/>
    <w:next w:val="Normal"/>
    <w:link w:val="Nagwek2Znak"/>
    <w:uiPriority w:val="9"/>
    <w:semiHidden/>
    <w:unhideWhenUsed/>
    <w:qFormat/>
    <w:rsid w:val="00c51142"/>
    <w:pPr>
      <w:keepNext w:val="true"/>
      <w:keepLines/>
      <w:spacing w:before="40" w:after="0"/>
      <w:outlineLvl w:val="1"/>
    </w:pPr>
    <w:rPr>
      <w:rFonts w:ascii="Unna" w:hAnsi="Unna" w:eastAsia="" w:cs="" w:asciiTheme="majorHAnsi" w:cstheme="majorBidi" w:eastAsiaTheme="majorEastAsia" w:hAnsiTheme="majorHAnsi"/>
      <w:color w:themeColor="accent1" w:themeShade="bf" w:val="D13B01"/>
      <w:sz w:val="26"/>
      <w:szCs w:val="26"/>
    </w:rPr>
  </w:style>
  <w:style w:type="paragraph" w:styleId="Heading3">
    <w:name w:val="heading 3"/>
    <w:basedOn w:val="Normal"/>
    <w:next w:val="Normal"/>
    <w:link w:val="Nagwek3Znak"/>
    <w:uiPriority w:val="9"/>
    <w:unhideWhenUsed/>
    <w:qFormat/>
    <w:rsid w:val="00670a7f"/>
    <w:pPr>
      <w:keepNext w:val="true"/>
      <w:keepLines/>
      <w:widowControl/>
      <w:spacing w:lineRule="auto" w:line="259" w:before="40" w:after="0"/>
      <w:outlineLvl w:val="2"/>
    </w:pPr>
    <w:rPr>
      <w:rFonts w:eastAsia="" w:cs="" w:cstheme="majorBidi" w:eastAsiaTheme="majorEastAsia"/>
      <w:b/>
      <w:sz w:val="24"/>
      <w:szCs w:val="24"/>
    </w:rPr>
  </w:style>
  <w:style w:type="character" w:styleId="DefaultParagraphFont" w:default="1">
    <w:name w:val="Default Paragraph Font"/>
    <w:uiPriority w:val="1"/>
    <w:semiHidden/>
    <w:unhideWhenUsed/>
    <w:qFormat/>
    <w:rPr/>
  </w:style>
  <w:style w:type="character" w:styleId="TekstdymkaZnak" w:customStyle="1">
    <w:name w:val="Tekst dymka Znak"/>
    <w:basedOn w:val="DefaultParagraphFont"/>
    <w:link w:val="BalloonText"/>
    <w:uiPriority w:val="99"/>
    <w:semiHidden/>
    <w:qFormat/>
    <w:rsid w:val="00d62e3a"/>
    <w:rPr>
      <w:rFonts w:ascii="Segoe UI" w:hAnsi="Segoe UI" w:eastAsia="Arial" w:cs="Segoe UI"/>
      <w:sz w:val="18"/>
      <w:szCs w:val="18"/>
    </w:rPr>
  </w:style>
  <w:style w:type="character" w:styleId="NagwekZnak" w:customStyle="1">
    <w:name w:val="Nagłówek Znak"/>
    <w:basedOn w:val="DefaultParagraphFont"/>
    <w:uiPriority w:val="99"/>
    <w:qFormat/>
    <w:rsid w:val="00b11bcb"/>
    <w:rPr>
      <w:rFonts w:ascii="Arial" w:hAnsi="Arial" w:eastAsia="Arial" w:cs="Arial"/>
    </w:rPr>
  </w:style>
  <w:style w:type="character" w:styleId="StopkaZnak" w:customStyle="1">
    <w:name w:val="Stopka Znak"/>
    <w:basedOn w:val="DefaultParagraphFont"/>
    <w:uiPriority w:val="99"/>
    <w:qFormat/>
    <w:rsid w:val="00b11bcb"/>
    <w:rPr>
      <w:rFonts w:ascii="Arial" w:hAnsi="Arial" w:eastAsia="Arial" w:cs="Arial"/>
    </w:rPr>
  </w:style>
  <w:style w:type="character" w:styleId="Hyperlink">
    <w:name w:val="Hyperlink"/>
    <w:basedOn w:val="DefaultParagraphFont"/>
    <w:uiPriority w:val="99"/>
    <w:unhideWhenUsed/>
    <w:rsid w:val="00e44848"/>
    <w:rPr>
      <w:color w:themeColor="hyperlink" w:val="0076A8"/>
      <w:u w:val="single"/>
    </w:rPr>
  </w:style>
  <w:style w:type="character" w:styleId="Mention">
    <w:name w:val="Mention"/>
    <w:basedOn w:val="DefaultParagraphFont"/>
    <w:uiPriority w:val="99"/>
    <w:unhideWhenUsed/>
    <w:qFormat/>
    <w:rsid w:val="00e44848"/>
    <w:rPr>
      <w:color w:val="2B579A"/>
      <w:shd w:fill="E6E6E6" w:val="clear"/>
    </w:rPr>
  </w:style>
  <w:style w:type="character" w:styleId="TekstpodstawowyZnak" w:customStyle="1">
    <w:name w:val="Tekst podstawowy Znak"/>
    <w:basedOn w:val="DefaultParagraphFont"/>
    <w:uiPriority w:val="1"/>
    <w:qFormat/>
    <w:rsid w:val="00177aba"/>
    <w:rPr>
      <w:rFonts w:ascii="Arial" w:hAnsi="Arial" w:eastAsia="Arial" w:cs="Arial"/>
      <w:sz w:val="13"/>
      <w:szCs w:val="13"/>
    </w:rPr>
  </w:style>
  <w:style w:type="character" w:styleId="Nagwek3Znak" w:customStyle="1">
    <w:name w:val="Nagłówek 3 Znak"/>
    <w:basedOn w:val="DefaultParagraphFont"/>
    <w:uiPriority w:val="9"/>
    <w:qFormat/>
    <w:rsid w:val="00670a7f"/>
    <w:rPr>
      <w:rFonts w:ascii="Arial" w:hAnsi="Arial" w:eastAsia="" w:cs="" w:cstheme="majorBidi" w:eastAsiaTheme="majorEastAsia"/>
      <w:b/>
      <w:sz w:val="24"/>
      <w:szCs w:val="24"/>
    </w:rPr>
  </w:style>
  <w:style w:type="character" w:styleId="PageNumber">
    <w:name w:val="page number"/>
    <w:basedOn w:val="DefaultParagraphFont"/>
    <w:uiPriority w:val="99"/>
    <w:semiHidden/>
    <w:unhideWhenUsed/>
    <w:rsid w:val="00983e65"/>
    <w:rPr/>
  </w:style>
  <w:style w:type="character" w:styleId="Nagwek1Znak" w:customStyle="1">
    <w:name w:val="Nagłówek 1 Znak"/>
    <w:basedOn w:val="DefaultParagraphFont"/>
    <w:uiPriority w:val="9"/>
    <w:qFormat/>
    <w:rsid w:val="002e49f8"/>
    <w:rPr>
      <w:rFonts w:ascii="Unna" w:hAnsi="Unna" w:eastAsia="" w:cs="" w:asciiTheme="majorHAnsi" w:cstheme="majorBidi" w:eastAsiaTheme="majorEastAsia" w:hAnsiTheme="majorHAnsi"/>
      <w:color w:themeColor="accent1" w:themeShade="bf" w:val="D13B01"/>
      <w:sz w:val="32"/>
      <w:szCs w:val="32"/>
    </w:rPr>
  </w:style>
  <w:style w:type="character" w:styleId="UnresolvedMention">
    <w:name w:val="Unresolved Mention"/>
    <w:basedOn w:val="DefaultParagraphFont"/>
    <w:uiPriority w:val="99"/>
    <w:semiHidden/>
    <w:unhideWhenUsed/>
    <w:qFormat/>
    <w:rsid w:val="0029217c"/>
    <w:rPr>
      <w:color w:val="605E5C"/>
      <w:shd w:fill="E1DFDD" w:val="clear"/>
    </w:rPr>
  </w:style>
  <w:style w:type="character" w:styleId="FollowedHyperlink">
    <w:name w:val="FollowedHyperlink"/>
    <w:basedOn w:val="DefaultParagraphFont"/>
    <w:uiPriority w:val="99"/>
    <w:semiHidden/>
    <w:unhideWhenUsed/>
    <w:rsid w:val="0007313b"/>
    <w:rPr>
      <w:color w:themeColor="followedHyperlink" w:val="0076A8"/>
      <w:u w:val="single"/>
    </w:rPr>
  </w:style>
  <w:style w:type="character" w:styleId="normaltextrun" w:customStyle="1">
    <w:name w:val="normaltextrun"/>
    <w:basedOn w:val="DefaultParagraphFont"/>
    <w:qFormat/>
    <w:rsid w:val="009f4b06"/>
    <w:rPr/>
  </w:style>
  <w:style w:type="character" w:styleId="CommentReference">
    <w:name w:val="annotation reference"/>
    <w:basedOn w:val="DefaultParagraphFont"/>
    <w:uiPriority w:val="99"/>
    <w:semiHidden/>
    <w:unhideWhenUsed/>
    <w:qFormat/>
    <w:rsid w:val="000935a1"/>
    <w:rPr>
      <w:sz w:val="16"/>
      <w:szCs w:val="16"/>
    </w:rPr>
  </w:style>
  <w:style w:type="character" w:styleId="TekstkomentarzaZnak" w:customStyle="1">
    <w:name w:val="Tekst komentarza Znak"/>
    <w:basedOn w:val="DefaultParagraphFont"/>
    <w:link w:val="CommentText"/>
    <w:uiPriority w:val="99"/>
    <w:qFormat/>
    <w:rsid w:val="000935a1"/>
    <w:rPr>
      <w:rFonts w:ascii="Arial" w:hAnsi="Arial" w:eastAsia="Arial" w:cs="Arial"/>
      <w:sz w:val="20"/>
      <w:szCs w:val="20"/>
    </w:rPr>
  </w:style>
  <w:style w:type="character" w:styleId="TematkomentarzaZnak" w:customStyle="1">
    <w:name w:val="Temat komentarza Znak"/>
    <w:basedOn w:val="TekstkomentarzaZnak"/>
    <w:link w:val="annotationsubject"/>
    <w:uiPriority w:val="99"/>
    <w:semiHidden/>
    <w:qFormat/>
    <w:rsid w:val="000935a1"/>
    <w:rPr>
      <w:rFonts w:ascii="Arial" w:hAnsi="Arial" w:eastAsia="Arial" w:cs="Arial"/>
      <w:b/>
      <w:bCs/>
      <w:sz w:val="20"/>
      <w:szCs w:val="20"/>
    </w:rPr>
  </w:style>
  <w:style w:type="character" w:styleId="Nagwek2Znak" w:customStyle="1">
    <w:name w:val="Nagłówek 2 Znak"/>
    <w:basedOn w:val="DefaultParagraphFont"/>
    <w:uiPriority w:val="9"/>
    <w:semiHidden/>
    <w:qFormat/>
    <w:rsid w:val="00c51142"/>
    <w:rPr>
      <w:rFonts w:ascii="Unna" w:hAnsi="Unna" w:eastAsia="" w:cs="" w:asciiTheme="majorHAnsi" w:cstheme="majorBidi" w:eastAsiaTheme="majorEastAsia" w:hAnsiTheme="majorHAnsi"/>
      <w:color w:themeColor="accent1" w:themeShade="bf" w:val="D13B01"/>
      <w:sz w:val="26"/>
      <w:szCs w:val="26"/>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TekstpodstawowyZnak"/>
    <w:uiPriority w:val="1"/>
    <w:qFormat/>
    <w:pPr/>
    <w:rPr>
      <w:sz w:val="13"/>
      <w:szCs w:val="13"/>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ListParagraph">
    <w:name w:val="List Paragraph"/>
    <w:basedOn w:val="Normal"/>
    <w:uiPriority w:val="34"/>
    <w:qFormat/>
    <w:pPr/>
    <w:rPr/>
  </w:style>
  <w:style w:type="paragraph" w:styleId="TableParagraph" w:customStyle="1">
    <w:name w:val="Table Paragraph"/>
    <w:basedOn w:val="Normal"/>
    <w:uiPriority w:val="1"/>
    <w:qFormat/>
    <w:pPr/>
    <w:rPr/>
  </w:style>
  <w:style w:type="paragraph" w:styleId="BalloonText">
    <w:name w:val="Balloon Text"/>
    <w:basedOn w:val="Normal"/>
    <w:link w:val="TekstdymkaZnak"/>
    <w:uiPriority w:val="99"/>
    <w:semiHidden/>
    <w:unhideWhenUsed/>
    <w:qFormat/>
    <w:rsid w:val="00d62e3a"/>
    <w:pPr/>
    <w:rPr>
      <w:rFonts w:ascii="Segoe UI" w:hAnsi="Segoe UI" w:cs="Segoe UI"/>
      <w:sz w:val="18"/>
      <w:szCs w:val="18"/>
    </w:rPr>
  </w:style>
  <w:style w:type="paragraph" w:styleId="Gwkaistopka">
    <w:name w:val="Główka i stopka"/>
    <w:basedOn w:val="Normal"/>
    <w:qFormat/>
    <w:pPr/>
    <w:rPr/>
  </w:style>
  <w:style w:type="paragraph" w:styleId="Header">
    <w:name w:val="header"/>
    <w:basedOn w:val="Normal"/>
    <w:link w:val="NagwekZnak"/>
    <w:uiPriority w:val="99"/>
    <w:unhideWhenUsed/>
    <w:rsid w:val="00b11bcb"/>
    <w:pPr>
      <w:tabs>
        <w:tab w:val="clear" w:pos="720"/>
        <w:tab w:val="center" w:pos="4680" w:leader="none"/>
        <w:tab w:val="right" w:pos="9360" w:leader="none"/>
      </w:tabs>
    </w:pPr>
    <w:rPr/>
  </w:style>
  <w:style w:type="paragraph" w:styleId="Footer">
    <w:name w:val="footer"/>
    <w:basedOn w:val="Normal"/>
    <w:link w:val="StopkaZnak"/>
    <w:uiPriority w:val="99"/>
    <w:unhideWhenUsed/>
    <w:rsid w:val="00b11bcb"/>
    <w:pPr>
      <w:tabs>
        <w:tab w:val="clear" w:pos="720"/>
        <w:tab w:val="center" w:pos="4680" w:leader="none"/>
        <w:tab w:val="right" w:pos="9360" w:leader="none"/>
      </w:tabs>
    </w:pPr>
    <w:rPr/>
  </w:style>
  <w:style w:type="paragraph" w:styleId="LetterheadName" w:customStyle="1">
    <w:name w:val="Letterhead Name"/>
    <w:basedOn w:val="Normal"/>
    <w:uiPriority w:val="1"/>
    <w:qFormat/>
    <w:rsid w:val="00487e37"/>
    <w:pPr>
      <w:tabs>
        <w:tab w:val="clear" w:pos="720"/>
        <w:tab w:val="right" w:pos="10530" w:leader="none"/>
      </w:tabs>
      <w:spacing w:before="102" w:after="0"/>
      <w:ind w:end="110"/>
    </w:pPr>
    <w:rPr>
      <w:rFonts w:ascii="Arial Black" w:hAnsi="Arial Black"/>
      <w:b/>
      <w:caps/>
      <w:color w:val="4C4D4F"/>
      <w:sz w:val="17"/>
    </w:rPr>
  </w:style>
  <w:style w:type="paragraph" w:styleId="LetterheadDetails" w:customStyle="1">
    <w:name w:val="Letterhead Details"/>
    <w:basedOn w:val="Normal"/>
    <w:uiPriority w:val="1"/>
    <w:qFormat/>
    <w:rsid w:val="00487e37"/>
    <w:pPr>
      <w:spacing w:lineRule="auto" w:line="266" w:before="8" w:after="0"/>
      <w:ind w:end="109"/>
      <w:jc w:val="end"/>
    </w:pPr>
    <w:rPr>
      <w:color w:val="4C4D4F"/>
      <w:sz w:val="14"/>
    </w:rPr>
  </w:style>
  <w:style w:type="paragraph" w:styleId="LetterheadContact" w:customStyle="1">
    <w:name w:val="Letterhead Contact"/>
    <w:basedOn w:val="Normal"/>
    <w:uiPriority w:val="1"/>
    <w:qFormat/>
    <w:rsid w:val="00487e37"/>
    <w:pPr>
      <w:spacing w:lineRule="auto" w:line="266" w:before="8" w:after="0"/>
      <w:ind w:end="109"/>
      <w:jc w:val="end"/>
    </w:pPr>
    <w:rPr>
      <w:color w:val="4C4D4F"/>
      <w:sz w:val="13"/>
    </w:rPr>
  </w:style>
  <w:style w:type="paragraph" w:styleId="LetterheadAddress" w:customStyle="1">
    <w:name w:val="Letterhead Address"/>
    <w:basedOn w:val="BodyText"/>
    <w:uiPriority w:val="1"/>
    <w:qFormat/>
    <w:rsid w:val="00487e37"/>
    <w:pPr>
      <w:spacing w:before="83" w:after="0"/>
      <w:ind w:end="109"/>
      <w:jc w:val="end"/>
    </w:pPr>
    <w:rPr>
      <w:color w:val="4C4D4F"/>
    </w:rPr>
  </w:style>
  <w:style w:type="paragraph" w:styleId="LetterheadLegalEntity" w:customStyle="1">
    <w:name w:val="Letterhead Legal Entity"/>
    <w:basedOn w:val="Normal"/>
    <w:uiPriority w:val="1"/>
    <w:qFormat/>
    <w:rsid w:val="00157232"/>
    <w:pPr>
      <w:spacing w:before="69" w:after="0"/>
      <w:ind w:end="109"/>
      <w:jc w:val="end"/>
    </w:pPr>
    <w:rPr>
      <w:color w:val="4C4D4F"/>
      <w:sz w:val="10"/>
    </w:rPr>
  </w:style>
  <w:style w:type="paragraph" w:styleId="Price" w:customStyle="1">
    <w:name w:val="Price"/>
    <w:basedOn w:val="Normal"/>
    <w:qFormat/>
    <w:rsid w:val="00f52ffd"/>
    <w:pPr>
      <w:widowControl/>
      <w:spacing w:before="360" w:after="120"/>
    </w:pPr>
    <w:rPr>
      <w:rFonts w:eastAsia="Times New Roman"/>
      <w:b/>
      <w:bCs/>
      <w:sz w:val="24"/>
      <w:szCs w:val="24"/>
    </w:rPr>
  </w:style>
  <w:style w:type="paragraph" w:styleId="Option" w:customStyle="1">
    <w:name w:val="Option"/>
    <w:basedOn w:val="Normal"/>
    <w:qFormat/>
    <w:rsid w:val="00f52ffd"/>
    <w:pPr>
      <w:widowControl/>
      <w:tabs>
        <w:tab w:val="clear" w:pos="720"/>
        <w:tab w:val="left" w:pos="360" w:leader="none"/>
      </w:tabs>
      <w:ind w:hanging="360" w:start="360"/>
    </w:pPr>
    <w:rPr>
      <w:rFonts w:eastAsia="Times New Roman"/>
    </w:rPr>
  </w:style>
  <w:style w:type="paragraph" w:styleId="IndexHeading">
    <w:name w:val="index heading"/>
    <w:basedOn w:val="Nagwek"/>
    <w:pPr/>
    <w:rPr/>
  </w:style>
  <w:style w:type="paragraph" w:styleId="TOCHeading">
    <w:name w:val="TOC Heading"/>
    <w:basedOn w:val="Heading1"/>
    <w:next w:val="Normal"/>
    <w:uiPriority w:val="39"/>
    <w:unhideWhenUsed/>
    <w:qFormat/>
    <w:rsid w:val="002e49f8"/>
    <w:pPr>
      <w:widowControl/>
      <w:spacing w:lineRule="auto" w:line="259"/>
      <w:outlineLvl w:val="9"/>
    </w:pPr>
    <w:rPr/>
  </w:style>
  <w:style w:type="paragraph" w:styleId="TOC1">
    <w:name w:val="toc 1"/>
    <w:basedOn w:val="Normal"/>
    <w:next w:val="Normal"/>
    <w:autoRedefine/>
    <w:uiPriority w:val="39"/>
    <w:unhideWhenUsed/>
    <w:rsid w:val="002e49f8"/>
    <w:pPr>
      <w:widowControl/>
      <w:tabs>
        <w:tab w:val="clear" w:pos="720"/>
        <w:tab w:val="left" w:pos="440" w:leader="none"/>
        <w:tab w:val="right" w:pos="9019" w:leader="dot"/>
      </w:tabs>
      <w:spacing w:lineRule="auto" w:line="259" w:before="0" w:after="100"/>
    </w:pPr>
    <w:rPr>
      <w:rFonts w:eastAsia="" w:eastAsiaTheme="minorEastAsia"/>
      <w:b/>
    </w:rPr>
  </w:style>
  <w:style w:type="paragraph" w:styleId="TOC3">
    <w:name w:val="toc 3"/>
    <w:basedOn w:val="Normal"/>
    <w:next w:val="Normal"/>
    <w:autoRedefine/>
    <w:uiPriority w:val="39"/>
    <w:unhideWhenUsed/>
    <w:rsid w:val="003f5255"/>
    <w:pPr>
      <w:spacing w:before="0" w:after="100"/>
      <w:ind w:start="440"/>
    </w:pPr>
    <w:rPr/>
  </w:style>
  <w:style w:type="paragraph" w:styleId="TOC4">
    <w:name w:val="toc 4"/>
    <w:basedOn w:val="Normal"/>
    <w:next w:val="Normal"/>
    <w:autoRedefine/>
    <w:uiPriority w:val="39"/>
    <w:semiHidden/>
    <w:unhideWhenUsed/>
    <w:rsid w:val="003f5255"/>
    <w:pPr>
      <w:spacing w:before="0" w:after="100"/>
      <w:ind w:start="660"/>
    </w:pPr>
    <w:rPr/>
  </w:style>
  <w:style w:type="paragraph" w:styleId="RCALevel3" w:customStyle="1">
    <w:name w:val="RCA Level 3"/>
    <w:next w:val="Normal"/>
    <w:qFormat/>
    <w:rsid w:val="00633004"/>
    <w:pPr>
      <w:widowControl w:val="false"/>
      <w:bidi w:val="0"/>
      <w:spacing w:lineRule="exact" w:line="240" w:before="120" w:after="60"/>
      <w:jc w:val="start"/>
      <w:outlineLvl w:val="2"/>
    </w:pPr>
    <w:rPr>
      <w:rFonts w:ascii="Arial" w:hAnsi="Arial" w:eastAsia="Arial" w:cs=""/>
      <w:b/>
      <w:bCs/>
      <w:color w:val="auto"/>
      <w:kern w:val="2"/>
      <w:sz w:val="24"/>
      <w:szCs w:val="24"/>
      <w:lang w:val="en-US" w:eastAsia="en-US" w:bidi="ar-SA"/>
      <w14:ligatures w14:val="standardContextual"/>
    </w:rPr>
  </w:style>
  <w:style w:type="paragraph" w:styleId="paragraph" w:customStyle="1">
    <w:name w:val="paragraph"/>
    <w:basedOn w:val="Normal"/>
    <w:qFormat/>
    <w:rsid w:val="009f4b06"/>
    <w:pPr>
      <w:widowControl/>
      <w:spacing w:beforeAutospacing="1" w:afterAutospacing="1"/>
    </w:pPr>
    <w:rPr>
      <w:rFonts w:ascii="Times New Roman" w:hAnsi="Times New Roman" w:eastAsia="Times New Roman" w:cs="Times New Roman"/>
      <w:sz w:val="24"/>
      <w:szCs w:val="24"/>
    </w:rPr>
  </w:style>
  <w:style w:type="paragraph" w:styleId="CommentText">
    <w:name w:val="annotation text"/>
    <w:basedOn w:val="Normal"/>
    <w:link w:val="TekstkomentarzaZnak"/>
    <w:uiPriority w:val="99"/>
    <w:unhideWhenUsed/>
    <w:rsid w:val="000935a1"/>
    <w:pPr/>
    <w:rPr>
      <w:sz w:val="20"/>
      <w:szCs w:val="20"/>
    </w:rPr>
  </w:style>
  <w:style w:type="paragraph" w:styleId="annotationsubject">
    <w:name w:val="annotation subject"/>
    <w:basedOn w:val="CommentText"/>
    <w:next w:val="CommentText"/>
    <w:link w:val="TematkomentarzaZnak"/>
    <w:uiPriority w:val="99"/>
    <w:semiHidden/>
    <w:unhideWhenUsed/>
    <w:qFormat/>
    <w:rsid w:val="000935a1"/>
    <w:pPr/>
    <w:rPr>
      <w:b/>
      <w:bCs/>
    </w:rPr>
  </w:style>
  <w:style w:type="paragraph" w:styleId="Revision">
    <w:name w:val="Revision"/>
    <w:uiPriority w:val="99"/>
    <w:semiHidden/>
    <w:qFormat/>
    <w:rsid w:val="00d12c0f"/>
    <w:pPr>
      <w:widowControl/>
      <w:bidi w:val="0"/>
      <w:spacing w:before="0" w:after="0"/>
      <w:jc w:val="start"/>
    </w:pPr>
    <w:rPr>
      <w:rFonts w:ascii="Arial" w:hAnsi="Arial" w:eastAsia="Arial" w:cs="Arial" w:asciiTheme="minorHAnsi" w:eastAsiaTheme="minorHAnsi" w:hAnsiTheme="minorHAnsi"/>
      <w:color w:val="auto"/>
      <w:kern w:val="0"/>
      <w:sz w:val="22"/>
      <w:szCs w:val="22"/>
      <w:lang w:val="en-US" w:eastAsia="en-US" w:bidi="ar-SA"/>
    </w:rPr>
  </w:style>
  <w:style w:type="paragraph" w:styleId="NormalWeb">
    <w:name w:val="Normal (Web)"/>
    <w:basedOn w:val="Normal"/>
    <w:uiPriority w:val="99"/>
    <w:semiHidden/>
    <w:unhideWhenUsed/>
    <w:qFormat/>
    <w:rsid w:val="001809fd"/>
    <w:pPr/>
    <w:rPr>
      <w:rFonts w:ascii="Times New Roman" w:hAnsi="Times New Roman" w:cs="Times New Roman"/>
      <w:sz w:val="24"/>
      <w:szCs w:val="24"/>
    </w:rPr>
  </w:style>
  <w:style w:type="paragraph" w:styleId="Zawartoramki">
    <w:name w:val="Zawartość ramki"/>
    <w:basedOn w:val="Normal"/>
    <w:qFormat/>
    <w:pPr/>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styleId="Tabela-Siatka">
    <w:name w:val="Table Grid"/>
    <w:basedOn w:val="Standardowy"/>
    <w:uiPriority w:val="59"/>
    <w:rsid w:val="00177aba"/>
    <w:rPr>
      <w:rFonts w:eastAsiaTheme="minorEastAsia"/>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lig">
    <w:name w:val="lig"/>
    <w:basedOn w:val="Standardowy"/>
    <w:rsid w:val="009d43cf"/>
    <w:rPr>
      <w:sz w:val="20"/>
      <w:szCs w:val="20"/>
    </w:rPr>
  </w:style>
  <w:style w:type="table" w:styleId="Tabelasiatki4">
    <w:name w:val="Grid Table 4"/>
    <w:basedOn w:val="Standardowy"/>
    <w:uiPriority w:val="49"/>
    <w:rsid w:val="00ce7884"/>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vertiv.com/en-us/insights/industry/designing-infrastructure-for-enterprise-ai/"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Relationship Id="rId14" Type="http://schemas.openxmlformats.org/officeDocument/2006/relationships/customXml" Target="../customXml/item3.xml"/><Relationship Id="rId15" Type="http://schemas.openxmlformats.org/officeDocument/2006/relationships/customXml" Target="../customXml/item4.xml"/>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Vertiv Volors">
      <a:dk1>
        <a:srgbClr val="000000"/>
      </a:dk1>
      <a:lt1>
        <a:srgbClr val="FFFFFF"/>
      </a:lt1>
      <a:dk2>
        <a:srgbClr val="FFFFFF"/>
      </a:dk2>
      <a:lt2>
        <a:srgbClr val="000000"/>
      </a:lt2>
      <a:accent1>
        <a:srgbClr val="FE5B1B"/>
      </a:accent1>
      <a:accent2>
        <a:srgbClr val="666666"/>
      </a:accent2>
      <a:accent3>
        <a:srgbClr val="FB9500"/>
      </a:accent3>
      <a:accent4>
        <a:srgbClr val="5E1EE7"/>
      </a:accent4>
      <a:accent5>
        <a:srgbClr val="98FF95"/>
      </a:accent5>
      <a:accent6>
        <a:srgbClr val="7FEDE7"/>
      </a:accent6>
      <a:hlink>
        <a:srgbClr val="0076A8"/>
      </a:hlink>
      <a:folHlink>
        <a:srgbClr val="0076A8"/>
      </a:folHlink>
    </a:clrScheme>
    <a:fontScheme name="Vertiv Fonts">
      <a:majorFont>
        <a:latin typeface="Unna" pitchFamily="0" charset="1"/>
        <a:ea typeface=""/>
        <a:cs typeface=""/>
      </a:majorFont>
      <a:minorFont>
        <a:latin typeface="Arial"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2E264504DE0D64DB0A57DC4F41AB52E" ma:contentTypeVersion="17" ma:contentTypeDescription="Utwórz nowy dokument." ma:contentTypeScope="" ma:versionID="d754ee4f99bf4311368348a92fdaed46">
  <xsd:schema xmlns:xsd="http://www.w3.org/2001/XMLSchema" xmlns:xs="http://www.w3.org/2001/XMLSchema" xmlns:p="http://schemas.microsoft.com/office/2006/metadata/properties" xmlns:ns2="14020bbd-92e4-4c3c-9015-008970a4bfb0" xmlns:ns3="9dea7bdf-9200-4eb6-9dac-eae6580a08d7" targetNamespace="http://schemas.microsoft.com/office/2006/metadata/properties" ma:root="true" ma:fieldsID="a2718bb641ecbedf22b6a66159ce7673" ns2:_="" ns3:_="">
    <xsd:import namespace="14020bbd-92e4-4c3c-9015-008970a4bfb0"/>
    <xsd:import namespace="9dea7bdf-9200-4eb6-9dac-eae6580a08d7"/>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20bbd-92e4-4c3c-9015-008970a4bf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20421c0d-218e-4a6c-a7e0-f38f9e32bffb"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ea7bdf-9200-4eb6-9dac-eae6580a08d7"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TaxCatchAll" ma:index="21" nillable="true" ma:displayName="Taxonomy Catch All Column" ma:hidden="true" ma:list="{a4ceea14-31c5-41f4-90bb-67e350a62ed8}" ma:internalName="TaxCatchAll" ma:showField="CatchAllData" ma:web="9dea7bdf-9200-4eb6-9dac-eae6580a08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4020bbd-92e4-4c3c-9015-008970a4bfb0">
      <Terms xmlns="http://schemas.microsoft.com/office/infopath/2007/PartnerControls"/>
    </lcf76f155ced4ddcb4097134ff3c332f>
    <TaxCatchAll xmlns="9dea7bdf-9200-4eb6-9dac-eae6580a08d7" xsi:nil="true"/>
  </documentManagement>
</p:properties>
</file>

<file path=customXml/itemProps1.xml><?xml version="1.0" encoding="utf-8"?>
<ds:datastoreItem xmlns:ds="http://schemas.openxmlformats.org/officeDocument/2006/customXml" ds:itemID="{9D999C0C-DEA2-40C9-8FAF-F60FC5D67FC6}">
  <ds:schemaRefs>
    <ds:schemaRef ds:uri="http://schemas.microsoft.com/sharepoint/v3/contenttype/forms"/>
  </ds:schemaRefs>
</ds:datastoreItem>
</file>

<file path=customXml/itemProps2.xml><?xml version="1.0" encoding="utf-8"?>
<ds:datastoreItem xmlns:ds="http://schemas.openxmlformats.org/officeDocument/2006/customXml" ds:itemID="{7D6F5103-6E1F-4FFA-88DB-83A5C3C694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20bbd-92e4-4c3c-9015-008970a4bfb0"/>
    <ds:schemaRef ds:uri="9dea7bdf-9200-4eb6-9dac-eae6580a08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5B94D5-7030-094A-9717-9CA95C38430D}">
  <ds:schemaRefs>
    <ds:schemaRef ds:uri="http://schemas.openxmlformats.org/officeDocument/2006/bibliography"/>
  </ds:schemaRefs>
</ds:datastoreItem>
</file>

<file path=customXml/itemProps4.xml><?xml version="1.0" encoding="utf-8"?>
<ds:datastoreItem xmlns:ds="http://schemas.openxmlformats.org/officeDocument/2006/customXml" ds:itemID="{61CAE1A6-7858-41C9-B545-B25D98EB11FB}">
  <ds:schemaRefs>
    <ds:schemaRef ds:uri="http://schemas.microsoft.com/office/2006/metadata/properties"/>
    <ds:schemaRef ds:uri="http://schemas.microsoft.com/office/infopath/2007/PartnerControls"/>
    <ds:schemaRef ds:uri="14020bbd-92e4-4c3c-9015-008970a4bfb0"/>
    <ds:schemaRef ds:uri="9dea7bdf-9200-4eb6-9dac-eae6580a08d7"/>
  </ds:schemaRefs>
</ds:datastoreItem>
</file>

<file path=docProps/app.xml><?xml version="1.0" encoding="utf-8"?>
<Properties xmlns="http://schemas.openxmlformats.org/officeDocument/2006/extended-properties" xmlns:vt="http://schemas.openxmlformats.org/officeDocument/2006/docPropsVTypes">
  <Template>Normal</Template>
  <TotalTime>6</TotalTime>
  <Application>LibreOffice/26.2.6.3$Windows_X86_64 LibreOffice_project/8221e31b3ac356a1623c672912a3d2b492f7e3d1</Application>
  <AppVersion>15.0000</AppVersion>
  <Pages>3</Pages>
  <Words>1035</Words>
  <Characters>7282</Characters>
  <CharactersWithSpaces>8307</CharactersWithSpaces>
  <Paragraphs>24</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2026-10-21T08:32:00Z</dcterms:created>
  <dc:creator>Microsoft Office User</dc:creator>
  <dc:description/>
  <dc:language>pl-PL</dc:language>
  <cp:lastModifiedBy/>
  <cp:lastPrinted>2026-09-04T13:37:00Z</cp:lastPrinted>
  <dcterms:modified xsi:type="dcterms:W3CDTF">2026-10-26T09:42:00Z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0x01010032E264504DE0D64DB0A57DC4F41AB52E</vt:lpwstr>
  </property>
  <property fmtid="{D5CDD505-2E9C-101B-9397-08002B2CF9AE}" pid="3" name="Created">
    <vt:filetime>2016-07-27T00:00:00Z</vt:filetime>
  </property>
  <property fmtid="{D5CDD505-2E9C-101B-9397-08002B2CF9AE}" pid="4" name="Creator">
    <vt:lpwstr>Adobe InDesign CC 2014 (Windows)</vt:lpwstr>
  </property>
  <property fmtid="{D5CDD505-2E9C-101B-9397-08002B2CF9AE}" pid="5" name="LastSaved">
    <vt:filetime>2016-07-27T00:00:00Z</vt:filetime>
  </property>
  <property fmtid="{D5CDD505-2E9C-101B-9397-08002B2CF9AE}" pid="6" name="MediaServiceImageTags">
    <vt:lpwstr/>
  </property>
  <property fmtid="{D5CDD505-2E9C-101B-9397-08002B2CF9AE}" pid="7" name="docLang">
    <vt:lpwstr>en</vt:lpwstr>
  </property>
</Properties>
</file>