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CD" w:rsidRPr="00D5086A" w:rsidRDefault="009878BD" w:rsidP="008E7E2F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INFORMACJA PRASOWA 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  <w:t>19</w:t>
      </w:r>
      <w:r w:rsidR="00D5086A">
        <w:rPr>
          <w:rFonts w:asciiTheme="majorHAnsi" w:hAnsiTheme="majorHAnsi" w:cstheme="majorHAnsi"/>
          <w:b/>
          <w:bCs/>
          <w:sz w:val="20"/>
          <w:szCs w:val="20"/>
        </w:rPr>
        <w:t>.04</w:t>
      </w:r>
      <w:r w:rsidR="003E78CD" w:rsidRPr="00D5086A">
        <w:rPr>
          <w:rFonts w:asciiTheme="majorHAnsi" w:hAnsiTheme="majorHAnsi" w:cstheme="majorHAnsi"/>
          <w:b/>
          <w:bCs/>
          <w:sz w:val="20"/>
          <w:szCs w:val="20"/>
        </w:rPr>
        <w:t xml:space="preserve">.2018 </w:t>
      </w:r>
      <w:proofErr w:type="gramStart"/>
      <w:r w:rsidR="003E78CD" w:rsidRPr="00D5086A">
        <w:rPr>
          <w:rFonts w:asciiTheme="majorHAnsi" w:hAnsiTheme="majorHAnsi" w:cstheme="majorHAnsi"/>
          <w:b/>
          <w:bCs/>
          <w:sz w:val="20"/>
          <w:szCs w:val="20"/>
        </w:rPr>
        <w:t>r</w:t>
      </w:r>
      <w:proofErr w:type="gramEnd"/>
      <w:r w:rsidR="003E78CD" w:rsidRPr="00D5086A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:rsidR="003E78CD" w:rsidRPr="00D5086A" w:rsidRDefault="00C84E22" w:rsidP="008E7E2F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GRUPA </w:t>
      </w:r>
      <w:r w:rsidR="00D5086A">
        <w:rPr>
          <w:rFonts w:asciiTheme="majorHAnsi" w:hAnsiTheme="majorHAnsi" w:cstheme="majorHAnsi"/>
          <w:b/>
          <w:bCs/>
          <w:sz w:val="20"/>
          <w:szCs w:val="20"/>
        </w:rPr>
        <w:t xml:space="preserve">INEA </w:t>
      </w:r>
      <w:r w:rsidR="00F05C50">
        <w:rPr>
          <w:rFonts w:asciiTheme="majorHAnsi" w:hAnsiTheme="majorHAnsi" w:cstheme="majorHAnsi"/>
          <w:b/>
          <w:bCs/>
          <w:sz w:val="20"/>
          <w:szCs w:val="20"/>
        </w:rPr>
        <w:t xml:space="preserve">POZYSKAŁA FINANSOWANIE NA 930 MLN </w:t>
      </w:r>
      <w:r w:rsidR="00902BC2">
        <w:rPr>
          <w:rFonts w:asciiTheme="majorHAnsi" w:hAnsiTheme="majorHAnsi" w:cstheme="majorHAnsi"/>
          <w:b/>
          <w:bCs/>
          <w:sz w:val="20"/>
          <w:szCs w:val="20"/>
        </w:rPr>
        <w:t>ZŁOTYCH</w:t>
      </w:r>
      <w:r w:rsidR="00D5086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:rsidR="00D5086A" w:rsidRPr="00D5086A" w:rsidRDefault="00D5086A" w:rsidP="008E7E2F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5086A">
        <w:rPr>
          <w:rFonts w:asciiTheme="majorHAnsi" w:hAnsiTheme="majorHAnsi" w:cstheme="majorHAnsi"/>
          <w:b/>
          <w:bCs/>
          <w:sz w:val="20"/>
          <w:szCs w:val="20"/>
        </w:rPr>
        <w:t xml:space="preserve">INEA, </w:t>
      </w:r>
      <w:r w:rsidR="00F05C50">
        <w:rPr>
          <w:rFonts w:asciiTheme="majorHAnsi" w:hAnsiTheme="majorHAnsi" w:cstheme="majorHAnsi"/>
          <w:b/>
          <w:bCs/>
          <w:sz w:val="20"/>
          <w:szCs w:val="20"/>
        </w:rPr>
        <w:t xml:space="preserve">której właścicielem jest </w:t>
      </w:r>
      <w:r w:rsidRPr="00D5086A">
        <w:rPr>
          <w:rFonts w:cstheme="minorHAnsi"/>
          <w:b/>
          <w:bCs/>
          <w:sz w:val="20"/>
          <w:szCs w:val="20"/>
        </w:rPr>
        <w:t xml:space="preserve">Macquarie </w:t>
      </w:r>
      <w:proofErr w:type="spellStart"/>
      <w:r w:rsidRPr="00D5086A">
        <w:rPr>
          <w:rFonts w:cstheme="minorHAnsi"/>
          <w:b/>
          <w:bCs/>
          <w:sz w:val="20"/>
          <w:szCs w:val="20"/>
        </w:rPr>
        <w:t>European</w:t>
      </w:r>
      <w:proofErr w:type="spellEnd"/>
      <w:r w:rsidRPr="00D5086A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D5086A">
        <w:rPr>
          <w:rFonts w:cstheme="minorHAnsi"/>
          <w:b/>
          <w:bCs/>
          <w:sz w:val="20"/>
          <w:szCs w:val="20"/>
        </w:rPr>
        <w:t>Infrastructure</w:t>
      </w:r>
      <w:proofErr w:type="spellEnd"/>
      <w:r w:rsidRPr="00D5086A">
        <w:rPr>
          <w:rFonts w:cstheme="minorHAnsi"/>
          <w:b/>
          <w:bCs/>
          <w:sz w:val="20"/>
          <w:szCs w:val="20"/>
        </w:rPr>
        <w:t xml:space="preserve"> Fund 5 (MEIF5)</w:t>
      </w:r>
      <w:r>
        <w:rPr>
          <w:rFonts w:cstheme="minorHAnsi"/>
          <w:b/>
          <w:bCs/>
          <w:sz w:val="20"/>
          <w:szCs w:val="20"/>
        </w:rPr>
        <w:t xml:space="preserve">, z powodzeniem zamknęła proces refinansowania. </w:t>
      </w:r>
      <w:r w:rsidR="000532FD">
        <w:rPr>
          <w:rFonts w:cstheme="minorHAnsi"/>
          <w:b/>
          <w:bCs/>
          <w:sz w:val="20"/>
          <w:szCs w:val="20"/>
        </w:rPr>
        <w:t>Finansowani</w:t>
      </w:r>
      <w:r w:rsidR="00F92660">
        <w:rPr>
          <w:rFonts w:cstheme="minorHAnsi"/>
          <w:b/>
          <w:bCs/>
          <w:sz w:val="20"/>
          <w:szCs w:val="20"/>
        </w:rPr>
        <w:t>e</w:t>
      </w:r>
      <w:r w:rsidR="002F2D68">
        <w:rPr>
          <w:rFonts w:cstheme="minorHAnsi"/>
          <w:b/>
          <w:bCs/>
          <w:sz w:val="20"/>
          <w:szCs w:val="20"/>
        </w:rPr>
        <w:t xml:space="preserve"> </w:t>
      </w:r>
      <w:r w:rsidR="005523C0">
        <w:rPr>
          <w:rFonts w:cstheme="minorHAnsi"/>
          <w:b/>
          <w:bCs/>
          <w:sz w:val="20"/>
          <w:szCs w:val="20"/>
        </w:rPr>
        <w:t>na</w:t>
      </w:r>
      <w:r w:rsidR="00FF5D49">
        <w:rPr>
          <w:rFonts w:cstheme="minorHAnsi"/>
          <w:b/>
          <w:bCs/>
          <w:sz w:val="20"/>
          <w:szCs w:val="20"/>
        </w:rPr>
        <w:t xml:space="preserve"> łączną</w:t>
      </w:r>
      <w:r w:rsidR="005523C0">
        <w:rPr>
          <w:rFonts w:cstheme="minorHAnsi"/>
          <w:b/>
          <w:bCs/>
          <w:sz w:val="20"/>
          <w:szCs w:val="20"/>
        </w:rPr>
        <w:t xml:space="preserve"> kwo</w:t>
      </w:r>
      <w:r>
        <w:rPr>
          <w:rFonts w:cstheme="minorHAnsi"/>
          <w:b/>
          <w:bCs/>
          <w:sz w:val="20"/>
          <w:szCs w:val="20"/>
        </w:rPr>
        <w:t>tę 93</w:t>
      </w:r>
      <w:r w:rsidR="002F2D68">
        <w:rPr>
          <w:rFonts w:cstheme="minorHAnsi"/>
          <w:b/>
          <w:bCs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 milionów</w:t>
      </w:r>
      <w:r w:rsidR="004D6FAB">
        <w:rPr>
          <w:rFonts w:cstheme="minorHAnsi"/>
          <w:b/>
          <w:bCs/>
          <w:sz w:val="20"/>
          <w:szCs w:val="20"/>
        </w:rPr>
        <w:t xml:space="preserve"> złotych</w:t>
      </w:r>
      <w:r w:rsidR="00FF5D49">
        <w:rPr>
          <w:rFonts w:cstheme="minorHAnsi"/>
          <w:b/>
          <w:bCs/>
          <w:sz w:val="20"/>
          <w:szCs w:val="20"/>
        </w:rPr>
        <w:t xml:space="preserve"> </w:t>
      </w:r>
      <w:r w:rsidR="00821944">
        <w:rPr>
          <w:rFonts w:cstheme="minorHAnsi"/>
          <w:b/>
          <w:bCs/>
          <w:sz w:val="20"/>
          <w:szCs w:val="20"/>
        </w:rPr>
        <w:t xml:space="preserve">zostało udzielone przez </w:t>
      </w:r>
      <w:r w:rsidR="00EC67CB">
        <w:rPr>
          <w:rFonts w:cstheme="minorHAnsi"/>
          <w:b/>
          <w:bCs/>
          <w:sz w:val="20"/>
          <w:szCs w:val="20"/>
        </w:rPr>
        <w:t>konsorc</w:t>
      </w:r>
      <w:r w:rsidR="00282F53">
        <w:rPr>
          <w:rFonts w:cstheme="minorHAnsi"/>
          <w:b/>
          <w:bCs/>
          <w:sz w:val="20"/>
          <w:szCs w:val="20"/>
        </w:rPr>
        <w:t>jum złożone z</w:t>
      </w:r>
      <w:r w:rsidR="000532FD">
        <w:rPr>
          <w:rFonts w:cstheme="minorHAnsi"/>
          <w:b/>
          <w:bCs/>
          <w:sz w:val="20"/>
          <w:szCs w:val="20"/>
        </w:rPr>
        <w:t xml:space="preserve"> </w:t>
      </w:r>
      <w:r w:rsidR="009878BD">
        <w:rPr>
          <w:rFonts w:cstheme="minorHAnsi"/>
          <w:b/>
          <w:bCs/>
          <w:sz w:val="20"/>
          <w:szCs w:val="20"/>
        </w:rPr>
        <w:t>ośmiu</w:t>
      </w:r>
      <w:r w:rsidR="00282F53">
        <w:rPr>
          <w:rFonts w:cstheme="minorHAnsi"/>
          <w:b/>
          <w:bCs/>
          <w:sz w:val="20"/>
          <w:szCs w:val="20"/>
        </w:rPr>
        <w:t xml:space="preserve"> </w:t>
      </w:r>
      <w:r w:rsidR="00821944">
        <w:rPr>
          <w:rFonts w:cstheme="minorHAnsi"/>
          <w:b/>
          <w:bCs/>
          <w:sz w:val="20"/>
          <w:szCs w:val="20"/>
        </w:rPr>
        <w:t>instytucji finansowych</w:t>
      </w:r>
      <w:r w:rsidR="00EC67CB">
        <w:rPr>
          <w:rFonts w:cstheme="minorHAnsi"/>
          <w:b/>
          <w:bCs/>
          <w:sz w:val="20"/>
          <w:szCs w:val="20"/>
        </w:rPr>
        <w:t>.</w:t>
      </w:r>
      <w:r w:rsidR="005523C0">
        <w:rPr>
          <w:rFonts w:cstheme="minorHAnsi"/>
          <w:b/>
          <w:bCs/>
          <w:sz w:val="20"/>
          <w:szCs w:val="20"/>
        </w:rPr>
        <w:t xml:space="preserve"> </w:t>
      </w:r>
    </w:p>
    <w:p w:rsidR="00C84E22" w:rsidRDefault="00FF5D49" w:rsidP="008E7E2F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FF5D49">
        <w:rPr>
          <w:rFonts w:cstheme="minorHAnsi"/>
          <w:bCs/>
          <w:sz w:val="20"/>
          <w:szCs w:val="20"/>
        </w:rPr>
        <w:t>W</w:t>
      </w:r>
      <w:r w:rsidR="002F2D68">
        <w:rPr>
          <w:rFonts w:cstheme="minorHAnsi"/>
          <w:bCs/>
          <w:sz w:val="20"/>
          <w:szCs w:val="20"/>
        </w:rPr>
        <w:t xml:space="preserve"> dniu </w:t>
      </w:r>
      <w:r w:rsidR="00902BC2">
        <w:rPr>
          <w:rFonts w:cstheme="minorHAnsi"/>
          <w:bCs/>
          <w:sz w:val="20"/>
          <w:szCs w:val="20"/>
        </w:rPr>
        <w:t>17 kwietnia 2018 roku nastąpiło zakończenie procesu pozyskania f</w:t>
      </w:r>
      <w:r w:rsidR="002D1085">
        <w:rPr>
          <w:rFonts w:cstheme="minorHAnsi"/>
          <w:bCs/>
          <w:sz w:val="20"/>
          <w:szCs w:val="20"/>
        </w:rPr>
        <w:t xml:space="preserve">inansowania, na podstawie umowy </w:t>
      </w:r>
      <w:r w:rsidR="002F2D68">
        <w:rPr>
          <w:rFonts w:cstheme="minorHAnsi"/>
          <w:bCs/>
          <w:sz w:val="20"/>
          <w:szCs w:val="20"/>
        </w:rPr>
        <w:t xml:space="preserve">kredytowej </w:t>
      </w:r>
      <w:r w:rsidR="00902BC2">
        <w:rPr>
          <w:rFonts w:cstheme="minorHAnsi"/>
          <w:bCs/>
          <w:sz w:val="20"/>
          <w:szCs w:val="20"/>
        </w:rPr>
        <w:t xml:space="preserve">zawartej w </w:t>
      </w:r>
      <w:proofErr w:type="gramStart"/>
      <w:r w:rsidR="00902BC2">
        <w:rPr>
          <w:rFonts w:cstheme="minorHAnsi"/>
          <w:bCs/>
          <w:sz w:val="20"/>
          <w:szCs w:val="20"/>
        </w:rPr>
        <w:t>dniu  29 marca</w:t>
      </w:r>
      <w:proofErr w:type="gramEnd"/>
      <w:r w:rsidR="00902BC2">
        <w:rPr>
          <w:rFonts w:cstheme="minorHAnsi"/>
          <w:bCs/>
          <w:sz w:val="20"/>
          <w:szCs w:val="20"/>
        </w:rPr>
        <w:t xml:space="preserve"> 2018 roku </w:t>
      </w:r>
      <w:r w:rsidR="002F2D68">
        <w:rPr>
          <w:rFonts w:cstheme="minorHAnsi"/>
          <w:bCs/>
          <w:sz w:val="20"/>
          <w:szCs w:val="20"/>
        </w:rPr>
        <w:t xml:space="preserve">pomiędzy Grupą </w:t>
      </w:r>
      <w:r>
        <w:rPr>
          <w:rFonts w:cstheme="minorHAnsi"/>
          <w:bCs/>
          <w:sz w:val="20"/>
          <w:szCs w:val="20"/>
        </w:rPr>
        <w:t xml:space="preserve">INEA </w:t>
      </w:r>
      <w:r w:rsidR="002F2D68">
        <w:rPr>
          <w:rFonts w:cstheme="minorHAnsi"/>
          <w:bCs/>
          <w:sz w:val="20"/>
          <w:szCs w:val="20"/>
        </w:rPr>
        <w:t xml:space="preserve">oraz </w:t>
      </w:r>
      <w:r>
        <w:rPr>
          <w:rFonts w:cstheme="minorHAnsi"/>
          <w:bCs/>
          <w:sz w:val="20"/>
          <w:szCs w:val="20"/>
        </w:rPr>
        <w:t xml:space="preserve">konsorcjum </w:t>
      </w:r>
      <w:r w:rsidR="002F2D68">
        <w:rPr>
          <w:rFonts w:cstheme="minorHAnsi"/>
          <w:bCs/>
          <w:sz w:val="20"/>
          <w:szCs w:val="20"/>
        </w:rPr>
        <w:t>finansującym</w:t>
      </w:r>
      <w:r>
        <w:rPr>
          <w:rFonts w:cstheme="minorHAnsi"/>
          <w:bCs/>
          <w:sz w:val="20"/>
          <w:szCs w:val="20"/>
        </w:rPr>
        <w:t xml:space="preserve">. Spółka otrzymała </w:t>
      </w:r>
      <w:r w:rsidR="002F2D68">
        <w:rPr>
          <w:rFonts w:cstheme="minorHAnsi"/>
          <w:bCs/>
          <w:sz w:val="20"/>
          <w:szCs w:val="20"/>
        </w:rPr>
        <w:t xml:space="preserve">finansowanie </w:t>
      </w:r>
      <w:r>
        <w:rPr>
          <w:rFonts w:cstheme="minorHAnsi"/>
          <w:bCs/>
          <w:sz w:val="20"/>
          <w:szCs w:val="20"/>
        </w:rPr>
        <w:t>na łączną kwotę 93</w:t>
      </w:r>
      <w:r w:rsidR="002F2D68">
        <w:rPr>
          <w:rFonts w:cstheme="minorHAnsi"/>
          <w:bCs/>
          <w:sz w:val="20"/>
          <w:szCs w:val="20"/>
        </w:rPr>
        <w:t>0</w:t>
      </w:r>
      <w:r>
        <w:rPr>
          <w:rFonts w:cstheme="minorHAnsi"/>
          <w:bCs/>
          <w:sz w:val="20"/>
          <w:szCs w:val="20"/>
        </w:rPr>
        <w:t xml:space="preserve"> milionów. </w:t>
      </w:r>
      <w:r w:rsidR="004D6FAB">
        <w:rPr>
          <w:rFonts w:cstheme="minorHAnsi"/>
          <w:bCs/>
          <w:sz w:val="20"/>
          <w:szCs w:val="20"/>
        </w:rPr>
        <w:t xml:space="preserve">Część tej kwoty przeznaczona zostanie na </w:t>
      </w:r>
      <w:r w:rsidR="002F2D68">
        <w:rPr>
          <w:rFonts w:cstheme="minorHAnsi"/>
          <w:bCs/>
          <w:sz w:val="20"/>
          <w:szCs w:val="20"/>
        </w:rPr>
        <w:t>refinansowanie istniejącego zadłużenia</w:t>
      </w:r>
      <w:r w:rsidR="004D6FAB">
        <w:rPr>
          <w:rFonts w:cstheme="minorHAnsi"/>
          <w:bCs/>
          <w:sz w:val="20"/>
          <w:szCs w:val="20"/>
        </w:rPr>
        <w:t xml:space="preserve">, </w:t>
      </w:r>
      <w:r w:rsidR="002F2D68">
        <w:rPr>
          <w:rFonts w:cstheme="minorHAnsi"/>
          <w:bCs/>
          <w:sz w:val="20"/>
          <w:szCs w:val="20"/>
        </w:rPr>
        <w:t xml:space="preserve">natomiast w ramach transzy inwestycyjnej </w:t>
      </w:r>
      <w:r w:rsidR="006A117C">
        <w:rPr>
          <w:rFonts w:cstheme="minorHAnsi"/>
          <w:bCs/>
          <w:sz w:val="20"/>
          <w:szCs w:val="20"/>
        </w:rPr>
        <w:t>sfinansowane będą</w:t>
      </w:r>
      <w:r w:rsidR="004D6FAB">
        <w:rPr>
          <w:rFonts w:cstheme="minorHAnsi"/>
          <w:bCs/>
          <w:sz w:val="20"/>
          <w:szCs w:val="20"/>
        </w:rPr>
        <w:t xml:space="preserve"> </w:t>
      </w:r>
      <w:r w:rsidR="002F2D68">
        <w:rPr>
          <w:rFonts w:cstheme="minorHAnsi"/>
          <w:bCs/>
          <w:sz w:val="20"/>
          <w:szCs w:val="20"/>
        </w:rPr>
        <w:t xml:space="preserve">również </w:t>
      </w:r>
      <w:r w:rsidR="004D6FAB">
        <w:rPr>
          <w:rFonts w:cstheme="minorHAnsi"/>
          <w:bCs/>
          <w:sz w:val="20"/>
          <w:szCs w:val="20"/>
        </w:rPr>
        <w:t xml:space="preserve">działania związane z budową sieci światłowodowych w ramach Programu Operacyjnego Polska Cyfrowa. </w:t>
      </w:r>
      <w:r w:rsidR="00F05C50">
        <w:rPr>
          <w:rFonts w:cstheme="minorHAnsi"/>
          <w:bCs/>
          <w:sz w:val="20"/>
          <w:szCs w:val="20"/>
        </w:rPr>
        <w:t>Nowe refinansowanie zapewni również środki obrotowe na finansowanie działalności bieżącej.</w:t>
      </w:r>
    </w:p>
    <w:p w:rsidR="00C84E22" w:rsidRDefault="00C84E22" w:rsidP="008E7E2F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Poprzednia umowa </w:t>
      </w:r>
      <w:r w:rsidR="002F2D68">
        <w:rPr>
          <w:rFonts w:cstheme="minorHAnsi"/>
          <w:bCs/>
          <w:sz w:val="20"/>
          <w:szCs w:val="20"/>
        </w:rPr>
        <w:t xml:space="preserve">konsorcjalna </w:t>
      </w:r>
      <w:r>
        <w:rPr>
          <w:rFonts w:cstheme="minorHAnsi"/>
          <w:bCs/>
          <w:sz w:val="20"/>
          <w:szCs w:val="20"/>
        </w:rPr>
        <w:t xml:space="preserve">została podpisana przez INEA w 2014 roku. Pozwoliła ona spółce na zrealizowanie </w:t>
      </w:r>
      <w:r w:rsidR="002F2D68">
        <w:rPr>
          <w:rFonts w:cstheme="minorHAnsi"/>
          <w:bCs/>
          <w:sz w:val="20"/>
          <w:szCs w:val="20"/>
        </w:rPr>
        <w:t xml:space="preserve">i skomercjalizowanie </w:t>
      </w:r>
      <w:r>
        <w:rPr>
          <w:rFonts w:cstheme="minorHAnsi"/>
          <w:bCs/>
          <w:sz w:val="20"/>
          <w:szCs w:val="20"/>
        </w:rPr>
        <w:t xml:space="preserve">dwóch projektów – </w:t>
      </w:r>
      <w:r w:rsidR="000532FD">
        <w:rPr>
          <w:rFonts w:cstheme="minorHAnsi"/>
          <w:bCs/>
          <w:sz w:val="20"/>
          <w:szCs w:val="20"/>
        </w:rPr>
        <w:t>budowy</w:t>
      </w:r>
      <w:r w:rsidR="002F2D68">
        <w:rPr>
          <w:rFonts w:cstheme="minorHAnsi"/>
          <w:bCs/>
          <w:sz w:val="20"/>
          <w:szCs w:val="20"/>
        </w:rPr>
        <w:t xml:space="preserve"> sieci dostępowych w ramach Działania </w:t>
      </w:r>
      <w:r w:rsidR="000532FD">
        <w:rPr>
          <w:rFonts w:cstheme="minorHAnsi"/>
          <w:bCs/>
          <w:sz w:val="20"/>
          <w:szCs w:val="20"/>
        </w:rPr>
        <w:t xml:space="preserve">2.8 </w:t>
      </w:r>
      <w:proofErr w:type="gramStart"/>
      <w:r w:rsidR="000532FD">
        <w:rPr>
          <w:rFonts w:cstheme="minorHAnsi"/>
          <w:bCs/>
          <w:sz w:val="20"/>
          <w:szCs w:val="20"/>
        </w:rPr>
        <w:t>oraz</w:t>
      </w:r>
      <w:proofErr w:type="gramEnd"/>
      <w:r w:rsidR="000532FD">
        <w:rPr>
          <w:rFonts w:cstheme="minorHAnsi"/>
          <w:bCs/>
          <w:sz w:val="20"/>
          <w:szCs w:val="20"/>
        </w:rPr>
        <w:t xml:space="preserve"> budowy</w:t>
      </w:r>
      <w:r>
        <w:rPr>
          <w:rFonts w:cstheme="minorHAnsi"/>
          <w:bCs/>
          <w:sz w:val="20"/>
          <w:szCs w:val="20"/>
        </w:rPr>
        <w:t xml:space="preserve"> Wielkopolskiej Sieci Szerokopasmowej. </w:t>
      </w:r>
    </w:p>
    <w:p w:rsidR="00C84E22" w:rsidRDefault="00C84E22" w:rsidP="008E7E2F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6A117C">
        <w:rPr>
          <w:rFonts w:cstheme="minorHAnsi"/>
          <w:bCs/>
          <w:i/>
          <w:sz w:val="20"/>
          <w:szCs w:val="20"/>
        </w:rPr>
        <w:t>Cieszy nas zakończenie</w:t>
      </w:r>
      <w:r w:rsidR="00EC67CB" w:rsidRPr="006A117C">
        <w:rPr>
          <w:rFonts w:cstheme="minorHAnsi"/>
          <w:bCs/>
          <w:i/>
          <w:sz w:val="20"/>
          <w:szCs w:val="20"/>
        </w:rPr>
        <w:t xml:space="preserve"> tego</w:t>
      </w:r>
      <w:r w:rsidR="00282F53">
        <w:rPr>
          <w:rFonts w:cstheme="minorHAnsi"/>
          <w:bCs/>
          <w:i/>
          <w:sz w:val="20"/>
          <w:szCs w:val="20"/>
        </w:rPr>
        <w:t xml:space="preserve"> procesu</w:t>
      </w:r>
      <w:r w:rsidRPr="006A117C">
        <w:rPr>
          <w:rFonts w:cstheme="minorHAnsi"/>
          <w:bCs/>
          <w:i/>
          <w:sz w:val="20"/>
          <w:szCs w:val="20"/>
        </w:rPr>
        <w:t xml:space="preserve">. </w:t>
      </w:r>
      <w:r w:rsidR="003B0EA9">
        <w:rPr>
          <w:rFonts w:cstheme="minorHAnsi"/>
          <w:bCs/>
          <w:i/>
          <w:sz w:val="20"/>
          <w:szCs w:val="20"/>
        </w:rPr>
        <w:t>Dzięki wsparciu naszego inwe</w:t>
      </w:r>
      <w:r w:rsidR="00BB6C19">
        <w:rPr>
          <w:rFonts w:cstheme="minorHAnsi"/>
          <w:bCs/>
          <w:i/>
          <w:sz w:val="20"/>
          <w:szCs w:val="20"/>
        </w:rPr>
        <w:t>s</w:t>
      </w:r>
      <w:r w:rsidR="003B0EA9">
        <w:rPr>
          <w:rFonts w:cstheme="minorHAnsi"/>
          <w:bCs/>
          <w:i/>
          <w:sz w:val="20"/>
          <w:szCs w:val="20"/>
        </w:rPr>
        <w:t>tora</w:t>
      </w:r>
      <w:r w:rsidR="00BB6C19">
        <w:rPr>
          <w:rFonts w:cstheme="minorHAnsi"/>
          <w:bCs/>
          <w:i/>
          <w:sz w:val="20"/>
          <w:szCs w:val="20"/>
        </w:rPr>
        <w:t xml:space="preserve"> i doradców</w:t>
      </w:r>
      <w:r w:rsidR="003B0EA9">
        <w:rPr>
          <w:rFonts w:cstheme="minorHAnsi"/>
          <w:bCs/>
          <w:i/>
          <w:sz w:val="20"/>
          <w:szCs w:val="20"/>
        </w:rPr>
        <w:t xml:space="preserve"> </w:t>
      </w:r>
      <w:r w:rsidR="003B0EA9" w:rsidRPr="006A117C">
        <w:rPr>
          <w:rFonts w:cstheme="minorHAnsi"/>
          <w:bCs/>
          <w:i/>
          <w:sz w:val="20"/>
          <w:szCs w:val="20"/>
        </w:rPr>
        <w:t>pozyska</w:t>
      </w:r>
      <w:r w:rsidR="003B0EA9">
        <w:rPr>
          <w:rFonts w:cstheme="minorHAnsi"/>
          <w:bCs/>
          <w:i/>
          <w:sz w:val="20"/>
          <w:szCs w:val="20"/>
        </w:rPr>
        <w:t xml:space="preserve">liśmy </w:t>
      </w:r>
      <w:r w:rsidRPr="006A117C">
        <w:rPr>
          <w:rFonts w:cstheme="minorHAnsi"/>
          <w:bCs/>
          <w:i/>
          <w:sz w:val="20"/>
          <w:szCs w:val="20"/>
        </w:rPr>
        <w:t xml:space="preserve">środki na realizację </w:t>
      </w:r>
      <w:r w:rsidR="00BB6C19">
        <w:rPr>
          <w:rFonts w:cstheme="minorHAnsi"/>
          <w:bCs/>
          <w:i/>
          <w:sz w:val="20"/>
          <w:szCs w:val="20"/>
        </w:rPr>
        <w:t xml:space="preserve">projektów inwestycyjnych, zgodnie z naszą strategią rozwoju </w:t>
      </w:r>
      <w:r w:rsidR="00EC67CB">
        <w:rPr>
          <w:rFonts w:cstheme="minorHAnsi"/>
          <w:bCs/>
          <w:sz w:val="20"/>
          <w:szCs w:val="20"/>
        </w:rPr>
        <w:t>– komentuje zakończenie rozmów</w:t>
      </w:r>
      <w:r w:rsidR="000C292B">
        <w:rPr>
          <w:rFonts w:cstheme="minorHAnsi"/>
          <w:bCs/>
          <w:sz w:val="20"/>
          <w:szCs w:val="20"/>
        </w:rPr>
        <w:t xml:space="preserve"> na temat refinansowania Michał</w:t>
      </w:r>
      <w:r w:rsidR="00EC67CB">
        <w:rPr>
          <w:rFonts w:cstheme="minorHAnsi"/>
          <w:bCs/>
          <w:sz w:val="20"/>
          <w:szCs w:val="20"/>
        </w:rPr>
        <w:t xml:space="preserve"> Bartkowiak, Członek Zarządu INEA. </w:t>
      </w:r>
    </w:p>
    <w:p w:rsidR="00BB6C19" w:rsidRPr="00BB6C19" w:rsidRDefault="004D6FAB" w:rsidP="00282F53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82F53">
        <w:rPr>
          <w:rFonts w:asciiTheme="majorHAnsi" w:hAnsiTheme="majorHAnsi" w:cstheme="majorHAnsi"/>
          <w:bCs/>
          <w:sz w:val="20"/>
          <w:szCs w:val="20"/>
        </w:rPr>
        <w:t>INEA otrzyma refinansowani</w:t>
      </w:r>
      <w:r w:rsidR="006A117C" w:rsidRPr="00282F53">
        <w:rPr>
          <w:rFonts w:asciiTheme="majorHAnsi" w:hAnsiTheme="majorHAnsi" w:cstheme="majorHAnsi"/>
          <w:bCs/>
          <w:sz w:val="20"/>
          <w:szCs w:val="20"/>
        </w:rPr>
        <w:t>e od konsorcjum</w:t>
      </w:r>
      <w:r w:rsidR="00282F53" w:rsidRPr="00282F53">
        <w:rPr>
          <w:rFonts w:asciiTheme="majorHAnsi" w:hAnsiTheme="majorHAnsi" w:cstheme="majorHAnsi"/>
          <w:bCs/>
          <w:sz w:val="20"/>
          <w:szCs w:val="20"/>
        </w:rPr>
        <w:t>, w którego skład weszły następujące podmioty</w:t>
      </w:r>
      <w:r w:rsidR="006A117C" w:rsidRPr="00282F53"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="00282F53" w:rsidRPr="00282F53">
        <w:rPr>
          <w:rFonts w:asciiTheme="majorHAnsi" w:hAnsiTheme="majorHAnsi" w:cstheme="majorHAnsi"/>
          <w:sz w:val="20"/>
          <w:szCs w:val="20"/>
        </w:rPr>
        <w:t xml:space="preserve">Bank Polska Kasa Opieki S.A., </w:t>
      </w:r>
      <w:proofErr w:type="spellStart"/>
      <w:r w:rsidR="00282F53" w:rsidRPr="002F2D68">
        <w:rPr>
          <w:rFonts w:asciiTheme="majorHAnsi" w:hAnsiTheme="majorHAnsi" w:cstheme="majorHAnsi"/>
          <w:sz w:val="20"/>
          <w:szCs w:val="20"/>
        </w:rPr>
        <w:t>Credit</w:t>
      </w:r>
      <w:proofErr w:type="spellEnd"/>
      <w:r w:rsidR="00282F53" w:rsidRPr="002F2D68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282F53" w:rsidRPr="002F2D68">
        <w:rPr>
          <w:rFonts w:asciiTheme="majorHAnsi" w:hAnsiTheme="majorHAnsi" w:cstheme="majorHAnsi"/>
          <w:sz w:val="20"/>
          <w:szCs w:val="20"/>
        </w:rPr>
        <w:t>Agricole</w:t>
      </w:r>
      <w:proofErr w:type="spellEnd"/>
      <w:r w:rsidR="00282F53" w:rsidRPr="002F2D68">
        <w:rPr>
          <w:rFonts w:asciiTheme="majorHAnsi" w:hAnsiTheme="majorHAnsi" w:cstheme="majorHAnsi"/>
          <w:sz w:val="20"/>
          <w:szCs w:val="20"/>
        </w:rPr>
        <w:t xml:space="preserve"> Bank Polska S.A.</w:t>
      </w:r>
      <w:r w:rsidR="00282F53" w:rsidRPr="00282F5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0C6DD3">
        <w:rPr>
          <w:rFonts w:asciiTheme="majorHAnsi" w:hAnsiTheme="majorHAnsi" w:cstheme="majorHAnsi"/>
          <w:sz w:val="20"/>
          <w:szCs w:val="20"/>
        </w:rPr>
        <w:t>Crédit</w:t>
      </w:r>
      <w:proofErr w:type="spellEnd"/>
      <w:r w:rsidR="000C6DD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0C6DD3">
        <w:rPr>
          <w:rFonts w:asciiTheme="majorHAnsi" w:hAnsiTheme="majorHAnsi" w:cstheme="majorHAnsi"/>
          <w:sz w:val="20"/>
          <w:szCs w:val="20"/>
        </w:rPr>
        <w:t>Agricole</w:t>
      </w:r>
      <w:proofErr w:type="spellEnd"/>
      <w:r w:rsidR="000C6DD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0C6DD3">
        <w:rPr>
          <w:rFonts w:asciiTheme="majorHAnsi" w:hAnsiTheme="majorHAnsi" w:cstheme="majorHAnsi"/>
          <w:sz w:val="20"/>
          <w:szCs w:val="20"/>
        </w:rPr>
        <w:t>Corporate</w:t>
      </w:r>
      <w:proofErr w:type="spellEnd"/>
      <w:r w:rsidR="000C6DD3">
        <w:rPr>
          <w:rFonts w:asciiTheme="majorHAnsi" w:hAnsiTheme="majorHAnsi" w:cstheme="majorHAnsi"/>
          <w:sz w:val="20"/>
          <w:szCs w:val="20"/>
        </w:rPr>
        <w:t xml:space="preserve"> and</w:t>
      </w:r>
      <w:r w:rsidR="00282F53" w:rsidRPr="002F2D68">
        <w:rPr>
          <w:rFonts w:asciiTheme="majorHAnsi" w:hAnsiTheme="majorHAnsi" w:cstheme="majorHAnsi"/>
          <w:sz w:val="20"/>
          <w:szCs w:val="20"/>
        </w:rPr>
        <w:t xml:space="preserve"> Investment Bank</w:t>
      </w:r>
      <w:r w:rsidR="00282F53" w:rsidRPr="00282F5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0C6DD3">
        <w:rPr>
          <w:rFonts w:asciiTheme="majorHAnsi" w:hAnsiTheme="majorHAnsi" w:cstheme="majorHAnsi"/>
          <w:sz w:val="20"/>
          <w:szCs w:val="20"/>
        </w:rPr>
        <w:t>European</w:t>
      </w:r>
      <w:proofErr w:type="spellEnd"/>
      <w:r w:rsidR="000C6DD3">
        <w:rPr>
          <w:rFonts w:asciiTheme="majorHAnsi" w:hAnsiTheme="majorHAnsi" w:cstheme="majorHAnsi"/>
          <w:sz w:val="20"/>
          <w:szCs w:val="20"/>
        </w:rPr>
        <w:t xml:space="preserve"> Bank for </w:t>
      </w:r>
      <w:proofErr w:type="spellStart"/>
      <w:r w:rsidR="000C6DD3">
        <w:rPr>
          <w:rFonts w:asciiTheme="majorHAnsi" w:hAnsiTheme="majorHAnsi" w:cstheme="majorHAnsi"/>
          <w:sz w:val="20"/>
          <w:szCs w:val="20"/>
        </w:rPr>
        <w:t>Reconstruction</w:t>
      </w:r>
      <w:proofErr w:type="spellEnd"/>
      <w:r w:rsidR="000C6DD3">
        <w:rPr>
          <w:rFonts w:asciiTheme="majorHAnsi" w:hAnsiTheme="majorHAnsi" w:cstheme="majorHAnsi"/>
          <w:sz w:val="20"/>
          <w:szCs w:val="20"/>
        </w:rPr>
        <w:t xml:space="preserve"> a</w:t>
      </w:r>
      <w:r w:rsidR="00282F53" w:rsidRPr="002F2D68">
        <w:rPr>
          <w:rFonts w:asciiTheme="majorHAnsi" w:hAnsiTheme="majorHAnsi" w:cstheme="majorHAnsi"/>
          <w:sz w:val="20"/>
          <w:szCs w:val="20"/>
        </w:rPr>
        <w:t>nd Development</w:t>
      </w:r>
      <w:r w:rsidR="000C6DD3">
        <w:rPr>
          <w:rFonts w:asciiTheme="majorHAnsi" w:hAnsiTheme="majorHAnsi" w:cstheme="majorHAnsi"/>
          <w:sz w:val="20"/>
          <w:szCs w:val="20"/>
        </w:rPr>
        <w:t>, ING</w:t>
      </w:r>
      <w:r w:rsidR="00282F53" w:rsidRPr="00282F53">
        <w:rPr>
          <w:rFonts w:asciiTheme="majorHAnsi" w:hAnsiTheme="majorHAnsi" w:cstheme="majorHAnsi"/>
          <w:sz w:val="20"/>
          <w:szCs w:val="20"/>
        </w:rPr>
        <w:t xml:space="preserve"> Bank Śląski S.A., Powszechna Kasa Oszczędności Bank Polski S.A., </w:t>
      </w:r>
      <w:r w:rsidR="00282F53">
        <w:rPr>
          <w:rFonts w:asciiTheme="majorHAnsi" w:hAnsiTheme="majorHAnsi" w:cstheme="majorHAnsi"/>
          <w:sz w:val="20"/>
          <w:szCs w:val="20"/>
        </w:rPr>
        <w:t>Raiffeisen Bank Polska S.A., PZU</w:t>
      </w:r>
      <w:r w:rsidR="00282F53" w:rsidRPr="00282F53">
        <w:rPr>
          <w:rFonts w:asciiTheme="majorHAnsi" w:hAnsiTheme="majorHAnsi" w:cstheme="majorHAnsi"/>
          <w:sz w:val="20"/>
          <w:szCs w:val="20"/>
        </w:rPr>
        <w:t xml:space="preserve"> Fundusz Inwestycyjny Zamk</w:t>
      </w:r>
      <w:r w:rsidR="000C6DD3">
        <w:rPr>
          <w:rFonts w:asciiTheme="majorHAnsi" w:hAnsiTheme="majorHAnsi" w:cstheme="majorHAnsi"/>
          <w:sz w:val="20"/>
          <w:szCs w:val="20"/>
        </w:rPr>
        <w:t>nięty Aktywów Niepublicznych BIS </w:t>
      </w:r>
      <w:r w:rsidR="00282F53" w:rsidRPr="00282F53">
        <w:rPr>
          <w:rFonts w:asciiTheme="majorHAnsi" w:hAnsiTheme="majorHAnsi" w:cstheme="majorHAnsi"/>
          <w:sz w:val="20"/>
          <w:szCs w:val="20"/>
        </w:rPr>
        <w:t xml:space="preserve">1, </w:t>
      </w:r>
      <w:proofErr w:type="spellStart"/>
      <w:r w:rsidR="00282F53" w:rsidRPr="002F2D68">
        <w:rPr>
          <w:rFonts w:asciiTheme="majorHAnsi" w:hAnsiTheme="majorHAnsi" w:cstheme="majorHAnsi"/>
          <w:sz w:val="20"/>
          <w:szCs w:val="20"/>
        </w:rPr>
        <w:t>Unicredit</w:t>
      </w:r>
      <w:proofErr w:type="spellEnd"/>
      <w:r w:rsidR="00282F53" w:rsidRPr="002F2D68">
        <w:rPr>
          <w:rFonts w:asciiTheme="majorHAnsi" w:hAnsiTheme="majorHAnsi" w:cstheme="majorHAnsi"/>
          <w:sz w:val="20"/>
          <w:szCs w:val="20"/>
        </w:rPr>
        <w:t xml:space="preserve"> S.P.A. </w:t>
      </w:r>
      <w:r w:rsidR="00BB6C19">
        <w:rPr>
          <w:rFonts w:asciiTheme="majorHAnsi" w:hAnsiTheme="majorHAnsi" w:cstheme="majorHAnsi"/>
          <w:sz w:val="20"/>
          <w:szCs w:val="20"/>
        </w:rPr>
        <w:t xml:space="preserve">Doradcami wiodącymi w procesie byli </w:t>
      </w:r>
      <w:r w:rsidR="00902BC2">
        <w:rPr>
          <w:rFonts w:asciiTheme="majorHAnsi" w:hAnsiTheme="majorHAnsi" w:cstheme="majorHAnsi"/>
          <w:sz w:val="20"/>
          <w:szCs w:val="20"/>
        </w:rPr>
        <w:t xml:space="preserve">w zakresie finansowym </w:t>
      </w:r>
      <w:proofErr w:type="spellStart"/>
      <w:r w:rsidR="00BB6C19">
        <w:rPr>
          <w:rFonts w:asciiTheme="majorHAnsi" w:hAnsiTheme="majorHAnsi" w:cstheme="majorHAnsi"/>
          <w:sz w:val="20"/>
          <w:szCs w:val="20"/>
        </w:rPr>
        <w:t>Rothschild</w:t>
      </w:r>
      <w:proofErr w:type="spellEnd"/>
      <w:r w:rsidR="00BB6C19">
        <w:rPr>
          <w:rFonts w:asciiTheme="majorHAnsi" w:hAnsiTheme="majorHAnsi" w:cstheme="majorHAnsi"/>
          <w:sz w:val="20"/>
          <w:szCs w:val="20"/>
        </w:rPr>
        <w:t xml:space="preserve"> oraz </w:t>
      </w:r>
      <w:r w:rsidR="001F2833">
        <w:rPr>
          <w:rFonts w:asciiTheme="majorHAnsi" w:hAnsiTheme="majorHAnsi" w:cstheme="majorHAnsi"/>
          <w:sz w:val="20"/>
          <w:szCs w:val="20"/>
        </w:rPr>
        <w:t>w </w:t>
      </w:r>
      <w:r w:rsidR="00902BC2">
        <w:rPr>
          <w:rFonts w:asciiTheme="majorHAnsi" w:hAnsiTheme="majorHAnsi" w:cstheme="majorHAnsi"/>
          <w:sz w:val="20"/>
          <w:szCs w:val="20"/>
        </w:rPr>
        <w:t xml:space="preserve">zakresie prawnym </w:t>
      </w:r>
      <w:r w:rsidR="001F2833">
        <w:rPr>
          <w:rFonts w:asciiTheme="majorHAnsi" w:hAnsiTheme="majorHAnsi" w:cstheme="majorHAnsi"/>
          <w:sz w:val="20"/>
          <w:szCs w:val="20"/>
        </w:rPr>
        <w:t xml:space="preserve">– </w:t>
      </w:r>
      <w:proofErr w:type="spellStart"/>
      <w:r w:rsidR="00BB6C19">
        <w:rPr>
          <w:rFonts w:asciiTheme="majorHAnsi" w:hAnsiTheme="majorHAnsi" w:cstheme="majorHAnsi"/>
          <w:sz w:val="20"/>
          <w:szCs w:val="20"/>
        </w:rPr>
        <w:t>Allen&amp;Overy</w:t>
      </w:r>
      <w:proofErr w:type="spellEnd"/>
      <w:r w:rsidR="001F2833">
        <w:rPr>
          <w:rFonts w:asciiTheme="majorHAnsi" w:hAnsiTheme="majorHAnsi" w:cstheme="majorHAnsi"/>
          <w:sz w:val="20"/>
          <w:szCs w:val="20"/>
        </w:rPr>
        <w:t xml:space="preserve"> i </w:t>
      </w:r>
      <w:r w:rsidR="001F2833" w:rsidRPr="001F2833">
        <w:rPr>
          <w:rFonts w:asciiTheme="majorHAnsi" w:hAnsiTheme="majorHAnsi" w:cstheme="majorHAnsi"/>
          <w:sz w:val="20"/>
          <w:szCs w:val="20"/>
        </w:rPr>
        <w:t>Whi</w:t>
      </w:r>
      <w:r w:rsidR="001F2833">
        <w:rPr>
          <w:rFonts w:asciiTheme="majorHAnsi" w:hAnsiTheme="majorHAnsi" w:cstheme="majorHAnsi"/>
          <w:sz w:val="20"/>
          <w:szCs w:val="20"/>
        </w:rPr>
        <w:t>te &amp; Case</w:t>
      </w:r>
      <w:r w:rsidR="00BB6C19">
        <w:rPr>
          <w:rFonts w:asciiTheme="majorHAnsi" w:hAnsiTheme="majorHAnsi" w:cstheme="majorHAnsi"/>
          <w:sz w:val="20"/>
          <w:szCs w:val="20"/>
        </w:rPr>
        <w:t xml:space="preserve">.  </w:t>
      </w:r>
    </w:p>
    <w:p w:rsidR="004D6FAB" w:rsidRPr="00FF5D49" w:rsidRDefault="004D6FAB" w:rsidP="008E7E2F">
      <w:pPr>
        <w:spacing w:line="276" w:lineRule="auto"/>
        <w:jc w:val="both"/>
        <w:rPr>
          <w:rFonts w:cstheme="minorHAnsi"/>
          <w:bCs/>
          <w:sz w:val="20"/>
          <w:szCs w:val="20"/>
        </w:rPr>
      </w:pPr>
    </w:p>
    <w:p w:rsidR="008E7E2F" w:rsidRPr="00663703" w:rsidRDefault="008E7E2F" w:rsidP="008E7E2F">
      <w:pPr>
        <w:spacing w:line="276" w:lineRule="auto"/>
        <w:jc w:val="both"/>
        <w:rPr>
          <w:rFonts w:cstheme="minorHAnsi"/>
          <w:bCs/>
          <w:color w:val="595959" w:themeColor="text1" w:themeTint="A6"/>
          <w:sz w:val="18"/>
          <w:szCs w:val="18"/>
        </w:rPr>
      </w:pPr>
      <w:r w:rsidRPr="00663703">
        <w:rPr>
          <w:rFonts w:cstheme="minorHAnsi"/>
          <w:bCs/>
          <w:color w:val="595959" w:themeColor="text1" w:themeTint="A6"/>
          <w:sz w:val="18"/>
          <w:szCs w:val="18"/>
        </w:rPr>
        <w:t>_________________________</w:t>
      </w:r>
      <w:bookmarkStart w:id="0" w:name="_GoBack"/>
      <w:bookmarkEnd w:id="0"/>
      <w:r w:rsidRPr="00663703">
        <w:rPr>
          <w:rFonts w:cstheme="minorHAnsi"/>
          <w:bCs/>
          <w:color w:val="595959" w:themeColor="text1" w:themeTint="A6"/>
          <w:sz w:val="18"/>
          <w:szCs w:val="18"/>
        </w:rPr>
        <w:t>_______________________________________________________________________</w:t>
      </w:r>
    </w:p>
    <w:p w:rsidR="0088636F" w:rsidRDefault="0088636F" w:rsidP="00A279FC">
      <w:pPr>
        <w:spacing w:line="276" w:lineRule="auto"/>
        <w:jc w:val="both"/>
        <w:rPr>
          <w:rFonts w:cstheme="minorHAnsi"/>
          <w:color w:val="595959" w:themeColor="text1" w:themeTint="A6"/>
          <w:sz w:val="18"/>
          <w:szCs w:val="18"/>
        </w:rPr>
      </w:pPr>
      <w:r w:rsidRPr="00663703">
        <w:rPr>
          <w:rFonts w:cstheme="minorHAnsi"/>
          <w:bCs/>
          <w:color w:val="595959" w:themeColor="text1" w:themeTint="A6"/>
          <w:sz w:val="18"/>
          <w:szCs w:val="18"/>
        </w:rPr>
        <w:t>INEA</w:t>
      </w:r>
      <w:r w:rsidRPr="00663703">
        <w:rPr>
          <w:rFonts w:cstheme="minorHAnsi"/>
          <w:color w:val="595959" w:themeColor="text1" w:themeTint="A6"/>
          <w:sz w:val="18"/>
          <w:szCs w:val="18"/>
        </w:rPr>
        <w:t xml:space="preserve"> </w:t>
      </w:r>
      <w:r>
        <w:rPr>
          <w:rFonts w:cstheme="minorHAnsi"/>
          <w:color w:val="595959" w:themeColor="text1" w:themeTint="A6"/>
          <w:sz w:val="18"/>
          <w:szCs w:val="18"/>
        </w:rPr>
        <w:t>to lider usług telekomunikacyjnych w Wielkopolsce oraz jedna z czterech największych sieci kablowych w kraju.</w:t>
      </w:r>
      <w:r w:rsidR="00114A70">
        <w:rPr>
          <w:rFonts w:cstheme="minorHAnsi"/>
          <w:color w:val="595959" w:themeColor="text1" w:themeTint="A6"/>
          <w:sz w:val="18"/>
          <w:szCs w:val="18"/>
        </w:rPr>
        <w:t xml:space="preserve"> Firma jest obecna w segmencie k</w:t>
      </w:r>
      <w:r>
        <w:rPr>
          <w:rFonts w:cstheme="minorHAnsi"/>
          <w:color w:val="595959" w:themeColor="text1" w:themeTint="A6"/>
          <w:sz w:val="18"/>
          <w:szCs w:val="18"/>
        </w:rPr>
        <w:t xml:space="preserve">lientów indywidualnych, usług dla firm, jednostek samorządu terytorialnego oraz szkół. INEA dostarcza głównie usługi internetu szerokopasmowego, telewizji, telefonii mobilnej i stacjonarnej oraz usługi profesjonalne dla biznesu i data center. Dzięki realizowanym inwestycjom, operator jest liderem w zakresie infrastruktury światłowodowej w Wielkopolsce. </w:t>
      </w:r>
    </w:p>
    <w:p w:rsidR="00F75BC1" w:rsidRPr="00A57099" w:rsidRDefault="00F75BC1" w:rsidP="00F75BC1">
      <w:pPr>
        <w:jc w:val="both"/>
        <w:rPr>
          <w:rFonts w:asciiTheme="majorHAnsi" w:hAnsiTheme="majorHAnsi" w:cstheme="majorHAnsi"/>
          <w:color w:val="595959" w:themeColor="text1" w:themeTint="A6"/>
          <w:sz w:val="18"/>
          <w:szCs w:val="18"/>
        </w:rPr>
      </w:pPr>
      <w:r w:rsidRPr="00A57099">
        <w:rPr>
          <w:rStyle w:val="bumpedfont20"/>
          <w:rFonts w:asciiTheme="majorHAnsi" w:hAnsiTheme="majorHAnsi" w:cstheme="majorHAnsi"/>
          <w:iCs/>
          <w:color w:val="595959" w:themeColor="text1" w:themeTint="A6"/>
          <w:sz w:val="18"/>
          <w:szCs w:val="18"/>
        </w:rPr>
        <w:t>Według rankingu głównego Speedtest.</w:t>
      </w:r>
      <w:proofErr w:type="gramStart"/>
      <w:r w:rsidRPr="00A57099">
        <w:rPr>
          <w:rStyle w:val="bumpedfont20"/>
          <w:rFonts w:asciiTheme="majorHAnsi" w:hAnsiTheme="majorHAnsi" w:cstheme="majorHAnsi"/>
          <w:iCs/>
          <w:color w:val="595959" w:themeColor="text1" w:themeTint="A6"/>
          <w:sz w:val="18"/>
          <w:szCs w:val="18"/>
        </w:rPr>
        <w:t>pl</w:t>
      </w:r>
      <w:proofErr w:type="gramEnd"/>
      <w:r w:rsidRPr="00A57099">
        <w:rPr>
          <w:rStyle w:val="bumpedfont20"/>
          <w:rFonts w:asciiTheme="majorHAnsi" w:hAnsiTheme="majorHAnsi" w:cstheme="majorHAnsi"/>
          <w:iCs/>
          <w:color w:val="595959" w:themeColor="text1" w:themeTint="A6"/>
          <w:sz w:val="18"/>
          <w:szCs w:val="18"/>
        </w:rPr>
        <w:t> za rok 2017, INEA to dostawca najszybszego internetu w Po</w:t>
      </w:r>
      <w:r w:rsidRPr="00A57099">
        <w:rPr>
          <w:rStyle w:val="bumpedfont20"/>
          <w:rFonts w:asciiTheme="majorHAnsi" w:hAnsiTheme="majorHAnsi" w:cstheme="majorHAnsi"/>
          <w:iCs/>
          <w:color w:val="595959" w:themeColor="text1" w:themeTint="A6"/>
          <w:sz w:val="18"/>
          <w:szCs w:val="18"/>
          <w:lang w:eastAsia="pl-PL"/>
        </w:rPr>
        <w:t xml:space="preserve">lsce. </w:t>
      </w:r>
      <w:r w:rsidRPr="00A57099">
        <w:rPr>
          <w:rFonts w:asciiTheme="majorHAnsi" w:hAnsiTheme="majorHAnsi" w:cstheme="majorHAnsi"/>
          <w:color w:val="595959" w:themeColor="text1" w:themeTint="A6"/>
          <w:sz w:val="18"/>
          <w:szCs w:val="18"/>
        </w:rPr>
        <w:t>Firma jest także laureatem wielu nagród, w tym</w:t>
      </w:r>
      <w:r>
        <w:rPr>
          <w:rFonts w:asciiTheme="majorHAnsi" w:hAnsiTheme="majorHAnsi" w:cstheme="majorHAnsi"/>
          <w:color w:val="595959" w:themeColor="text1" w:themeTint="A6"/>
          <w:sz w:val="18"/>
          <w:szCs w:val="18"/>
        </w:rPr>
        <w:t>,</w:t>
      </w:r>
      <w:r w:rsidRPr="00A57099">
        <w:rPr>
          <w:rFonts w:asciiTheme="majorHAnsi" w:hAnsiTheme="majorHAnsi" w:cstheme="majorHAnsi"/>
          <w:color w:val="595959" w:themeColor="text1" w:themeTint="A6"/>
          <w:sz w:val="18"/>
          <w:szCs w:val="18"/>
        </w:rPr>
        <w:t xml:space="preserve"> jako jedyna polska firma, prestiżo</w:t>
      </w:r>
      <w:r>
        <w:rPr>
          <w:rFonts w:asciiTheme="majorHAnsi" w:hAnsiTheme="majorHAnsi" w:cstheme="majorHAnsi"/>
          <w:color w:val="595959" w:themeColor="text1" w:themeTint="A6"/>
          <w:sz w:val="18"/>
          <w:szCs w:val="18"/>
        </w:rPr>
        <w:t>wej nagrody FTTH Council Europe,</w:t>
      </w:r>
      <w:r w:rsidRPr="00A57099">
        <w:rPr>
          <w:rFonts w:asciiTheme="majorHAnsi" w:hAnsiTheme="majorHAnsi" w:cstheme="majorHAnsi"/>
          <w:color w:val="595959" w:themeColor="text1" w:themeTint="A6"/>
          <w:sz w:val="18"/>
          <w:szCs w:val="18"/>
        </w:rPr>
        <w:t xml:space="preserve"> za działania na rzecz rozbudowy sieci dostępowych w technologii FTTH.</w:t>
      </w:r>
    </w:p>
    <w:p w:rsidR="0088636F" w:rsidRDefault="0088636F" w:rsidP="0088636F">
      <w:pPr>
        <w:spacing w:after="0" w:line="276" w:lineRule="auto"/>
        <w:rPr>
          <w:rFonts w:cstheme="minorHAnsi"/>
          <w:color w:val="595959" w:themeColor="text1" w:themeTint="A6"/>
          <w:sz w:val="18"/>
          <w:szCs w:val="18"/>
        </w:rPr>
      </w:pPr>
    </w:p>
    <w:p w:rsidR="0088636F" w:rsidRDefault="0088636F" w:rsidP="0088636F">
      <w:pPr>
        <w:spacing w:after="0" w:line="276" w:lineRule="auto"/>
        <w:rPr>
          <w:rFonts w:cstheme="minorHAnsi"/>
          <w:color w:val="595959" w:themeColor="text1" w:themeTint="A6"/>
          <w:sz w:val="18"/>
          <w:szCs w:val="18"/>
        </w:rPr>
      </w:pPr>
      <w:r>
        <w:rPr>
          <w:rFonts w:cstheme="minorHAnsi"/>
          <w:color w:val="595959" w:themeColor="text1" w:themeTint="A6"/>
          <w:sz w:val="18"/>
          <w:szCs w:val="18"/>
        </w:rPr>
        <w:t>Kontakt dla mediów:</w:t>
      </w:r>
    </w:p>
    <w:p w:rsidR="0088636F" w:rsidRDefault="0088636F" w:rsidP="0088636F">
      <w:pPr>
        <w:spacing w:after="0" w:line="276" w:lineRule="auto"/>
        <w:rPr>
          <w:rFonts w:cstheme="minorHAnsi"/>
          <w:color w:val="595959" w:themeColor="text1" w:themeTint="A6"/>
          <w:sz w:val="18"/>
          <w:szCs w:val="18"/>
        </w:rPr>
      </w:pPr>
      <w:r>
        <w:rPr>
          <w:rFonts w:cstheme="minorHAnsi"/>
          <w:color w:val="595959" w:themeColor="text1" w:themeTint="A6"/>
          <w:sz w:val="18"/>
          <w:szCs w:val="18"/>
        </w:rPr>
        <w:t>Karolina Pawlik</w:t>
      </w:r>
    </w:p>
    <w:p w:rsidR="0088636F" w:rsidRDefault="0088636F" w:rsidP="0088636F">
      <w:pPr>
        <w:spacing w:after="0" w:line="276" w:lineRule="auto"/>
        <w:rPr>
          <w:rFonts w:cstheme="minorHAnsi"/>
          <w:color w:val="595959" w:themeColor="text1" w:themeTint="A6"/>
          <w:sz w:val="18"/>
          <w:szCs w:val="18"/>
        </w:rPr>
      </w:pPr>
      <w:r>
        <w:rPr>
          <w:rFonts w:cstheme="minorHAnsi"/>
          <w:color w:val="595959" w:themeColor="text1" w:themeTint="A6"/>
          <w:sz w:val="18"/>
          <w:szCs w:val="18"/>
        </w:rPr>
        <w:t>INEA S.A.</w:t>
      </w:r>
    </w:p>
    <w:p w:rsidR="0088636F" w:rsidRDefault="0088636F" w:rsidP="0088636F">
      <w:pPr>
        <w:spacing w:after="0" w:line="276" w:lineRule="auto"/>
        <w:rPr>
          <w:rFonts w:cstheme="minorHAnsi"/>
          <w:color w:val="595959" w:themeColor="text1" w:themeTint="A6"/>
          <w:sz w:val="18"/>
          <w:szCs w:val="18"/>
          <w:lang w:val="en-US"/>
        </w:rPr>
      </w:pPr>
      <w:r>
        <w:rPr>
          <w:rFonts w:cstheme="minorHAnsi"/>
          <w:color w:val="595959" w:themeColor="text1" w:themeTint="A6"/>
          <w:sz w:val="18"/>
          <w:szCs w:val="18"/>
          <w:lang w:val="en-US"/>
        </w:rPr>
        <w:t>E-mail: karolina.pawlik@inea.com.pl</w:t>
      </w:r>
    </w:p>
    <w:p w:rsidR="0088636F" w:rsidRDefault="0088636F" w:rsidP="0088636F">
      <w:pPr>
        <w:spacing w:after="0" w:line="276" w:lineRule="auto"/>
        <w:rPr>
          <w:rFonts w:cstheme="minorHAnsi"/>
          <w:color w:val="595959" w:themeColor="text1" w:themeTint="A6"/>
          <w:sz w:val="18"/>
          <w:szCs w:val="18"/>
        </w:rPr>
      </w:pPr>
      <w:r>
        <w:rPr>
          <w:rFonts w:cstheme="minorHAnsi"/>
          <w:color w:val="595959" w:themeColor="text1" w:themeTint="A6"/>
          <w:sz w:val="18"/>
          <w:szCs w:val="18"/>
        </w:rPr>
        <w:t>Tel. kom. 732 450 197</w:t>
      </w:r>
    </w:p>
    <w:p w:rsidR="00A32F50" w:rsidRDefault="0088636F" w:rsidP="00282F53">
      <w:pPr>
        <w:spacing w:line="276" w:lineRule="auto"/>
        <w:jc w:val="both"/>
        <w:rPr>
          <w:rFonts w:ascii="Axiforma Light" w:hAnsi="Axiforma Light" w:cs="Calibri"/>
          <w:sz w:val="20"/>
          <w:szCs w:val="20"/>
        </w:rPr>
      </w:pPr>
      <w:proofErr w:type="gramStart"/>
      <w:r>
        <w:rPr>
          <w:rFonts w:cstheme="minorHAnsi"/>
          <w:color w:val="595959" w:themeColor="text1" w:themeTint="A6"/>
          <w:sz w:val="18"/>
          <w:szCs w:val="18"/>
        </w:rPr>
        <w:t>inea</w:t>
      </w:r>
      <w:proofErr w:type="gramEnd"/>
      <w:r>
        <w:rPr>
          <w:rFonts w:cstheme="minorHAnsi"/>
          <w:color w:val="595959" w:themeColor="text1" w:themeTint="A6"/>
          <w:sz w:val="18"/>
          <w:szCs w:val="18"/>
        </w:rPr>
        <w:t>.</w:t>
      </w:r>
      <w:proofErr w:type="gramStart"/>
      <w:r>
        <w:rPr>
          <w:rFonts w:cstheme="minorHAnsi"/>
          <w:color w:val="595959" w:themeColor="text1" w:themeTint="A6"/>
          <w:sz w:val="18"/>
          <w:szCs w:val="18"/>
        </w:rPr>
        <w:t>pl</w:t>
      </w:r>
      <w:proofErr w:type="gramEnd"/>
    </w:p>
    <w:sectPr w:rsidR="00A32F50" w:rsidSect="00924E5A">
      <w:headerReference w:type="default" r:id="rId7"/>
      <w:footerReference w:type="default" r:id="rId8"/>
      <w:pgSz w:w="11906" w:h="16838"/>
      <w:pgMar w:top="567" w:right="1134" w:bottom="567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5E" w:rsidRDefault="0043095E" w:rsidP="00190D19">
      <w:pPr>
        <w:spacing w:after="0" w:line="240" w:lineRule="auto"/>
      </w:pPr>
      <w:r>
        <w:separator/>
      </w:r>
    </w:p>
  </w:endnote>
  <w:endnote w:type="continuationSeparator" w:id="0">
    <w:p w:rsidR="0043095E" w:rsidRDefault="0043095E" w:rsidP="0019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xiforma Light">
    <w:altName w:val="Arial"/>
    <w:panose1 w:val="00000000000000000000"/>
    <w:charset w:val="00"/>
    <w:family w:val="modern"/>
    <w:notTrueType/>
    <w:pitch w:val="variable"/>
    <w:sig w:usb0="A000022F" w:usb1="0000201B" w:usb2="00000000" w:usb3="00000000" w:csb0="00000097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19" w:rsidRDefault="00190D19">
    <w:pPr>
      <w:pStyle w:val="Stopka"/>
    </w:pPr>
  </w:p>
  <w:p w:rsidR="00190D19" w:rsidRDefault="00190D19">
    <w:pPr>
      <w:pStyle w:val="Stopka"/>
    </w:pPr>
  </w:p>
  <w:p w:rsidR="00190D19" w:rsidRDefault="0092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27BA4BC" wp14:editId="7C6B7DA9">
          <wp:simplePos x="0" y="0"/>
          <wp:positionH relativeFrom="column">
            <wp:posOffset>49530</wp:posOffset>
          </wp:positionH>
          <wp:positionV relativeFrom="paragraph">
            <wp:posOffset>5080</wp:posOffset>
          </wp:positionV>
          <wp:extent cx="2057400" cy="281940"/>
          <wp:effectExtent l="0" t="0" r="0" b="3810"/>
          <wp:wrapSquare wrapText="bothSides"/>
          <wp:docPr id="146" name="Obraz 146" descr="C:\Users\acer\AppData\Local\Microsoft\Windows\INetCache\Content.Word\papier firmowy_skladowe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cer\AppData\Local\Microsoft\Windows\INetCache\Content.Word\papier firmowy_skladowe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D19" w:rsidRDefault="00190D19">
    <w:pPr>
      <w:pStyle w:val="Stopka"/>
    </w:pPr>
  </w:p>
  <w:tbl>
    <w:tblPr>
      <w:tblStyle w:val="Tabela-Siatka"/>
      <w:tblW w:w="10065" w:type="dxa"/>
      <w:tblInd w:w="-2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39"/>
      <w:gridCol w:w="1701"/>
      <w:gridCol w:w="2977"/>
      <w:gridCol w:w="2268"/>
      <w:gridCol w:w="284"/>
      <w:gridCol w:w="696"/>
    </w:tblGrid>
    <w:tr w:rsidR="00213F1E" w:rsidRPr="00213F1E" w:rsidTr="00234047">
      <w:tc>
        <w:tcPr>
          <w:tcW w:w="2139" w:type="dxa"/>
        </w:tcPr>
        <w:p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noProof/>
              <w:sz w:val="13"/>
              <w:szCs w:val="13"/>
              <w:lang w:eastAsia="pl-PL"/>
            </w:rPr>
            <w:drawing>
              <wp:inline distT="0" distB="0" distL="0" distR="0" wp14:anchorId="42C0B388" wp14:editId="75B43B0D">
                <wp:extent cx="152400" cy="76200"/>
                <wp:effectExtent l="0" t="0" r="0" b="0"/>
                <wp:docPr id="147" name="Obraz 147" descr="C:\Users\acer\AppData\Local\Microsoft\Windows\INetCache\Content.Word\papier firmowy_skladowe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:\Users\acer\AppData\Local\Microsoft\Windows\INetCache\Content.Word\papier firmowy_skladowe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213F1E" w:rsidRPr="00213F1E" w:rsidRDefault="00213F1E">
          <w:pPr>
            <w:pStyle w:val="Stopka"/>
            <w:rPr>
              <w:noProof/>
              <w:sz w:val="13"/>
              <w:szCs w:val="13"/>
              <w:lang w:eastAsia="pl-PL"/>
            </w:rPr>
          </w:pPr>
          <w:r w:rsidRPr="00213F1E">
            <w:rPr>
              <w:noProof/>
              <w:sz w:val="13"/>
              <w:szCs w:val="13"/>
              <w:lang w:eastAsia="pl-PL"/>
            </w:rPr>
            <w:drawing>
              <wp:inline distT="0" distB="0" distL="0" distR="0" wp14:anchorId="1E4A48FA" wp14:editId="22DE5DFD">
                <wp:extent cx="152400" cy="76200"/>
                <wp:effectExtent l="0" t="0" r="0" b="0"/>
                <wp:docPr id="1" name="Obraz 1" descr="C:\Users\acer\AppData\Local\Microsoft\Windows\INetCache\Content.Word\papier firmowy_skladowe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acer\AppData\Local\Microsoft\Windows\INetCache\Content.Word\papier firmowy_skladowe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noProof/>
              <w:sz w:val="13"/>
              <w:szCs w:val="13"/>
              <w:lang w:eastAsia="pl-PL"/>
            </w:rPr>
            <w:drawing>
              <wp:inline distT="0" distB="0" distL="0" distR="0" wp14:anchorId="47C86B1B" wp14:editId="6EC1CD7D">
                <wp:extent cx="152400" cy="76200"/>
                <wp:effectExtent l="0" t="0" r="0" b="0"/>
                <wp:docPr id="148" name="Obraz 148" descr="C:\Users\acer\AppData\Local\Microsoft\Windows\INetCache\Content.Word\papier firmowy_skladowe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C:\Users\acer\AppData\Local\Microsoft\Windows\INetCache\Content.Word\papier firmowy_skladowe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noProof/>
              <w:sz w:val="13"/>
              <w:szCs w:val="13"/>
              <w:lang w:eastAsia="pl-PL"/>
            </w:rPr>
            <w:drawing>
              <wp:inline distT="0" distB="0" distL="0" distR="0" wp14:anchorId="1BF516B8" wp14:editId="2475504F">
                <wp:extent cx="152400" cy="76200"/>
                <wp:effectExtent l="0" t="0" r="0" b="0"/>
                <wp:docPr id="149" name="Obraz 149" descr="C:\Users\acer\AppData\Local\Microsoft\Windows\INetCache\Content.Word\papier firmowy_skladowe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acer\AppData\Local\Microsoft\Windows\INetCache\Content.Word\papier firmowy_skladowe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" w:type="dxa"/>
          <w:gridSpan w:val="2"/>
        </w:tcPr>
        <w:p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</w:tc>
    </w:tr>
    <w:tr w:rsidR="00213F1E" w:rsidRPr="00213F1E" w:rsidTr="00234047">
      <w:trPr>
        <w:trHeight w:val="705"/>
      </w:trPr>
      <w:tc>
        <w:tcPr>
          <w:tcW w:w="2139" w:type="dxa"/>
        </w:tcPr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INEA S.A.</w:t>
          </w:r>
        </w:p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Adres korespondencyjny:</w:t>
          </w:r>
        </w:p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Wys</w:t>
          </w: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o</w:t>
          </w: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gotowo, ul. Wierzbowa 84</w:t>
          </w:r>
        </w:p>
        <w:p w:rsidR="00213F1E" w:rsidRPr="00213F1E" w:rsidRDefault="00213F1E" w:rsidP="00CE6C0D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62-081 Przeźmierowo</w:t>
          </w:r>
        </w:p>
      </w:tc>
      <w:tc>
        <w:tcPr>
          <w:tcW w:w="1701" w:type="dxa"/>
        </w:tcPr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Adres rejestrowy:</w:t>
          </w:r>
        </w:p>
        <w:p w:rsidR="00213F1E" w:rsidRPr="00213F1E" w:rsidRDefault="00213F1E" w:rsidP="00213F1E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proofErr w:type="gramStart"/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ul</w:t>
          </w:r>
          <w:proofErr w:type="gramEnd"/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. Klaudyny Potockiej 25</w:t>
          </w:r>
        </w:p>
        <w:p w:rsidR="00213F1E" w:rsidRPr="00213F1E" w:rsidRDefault="00213F1E" w:rsidP="00213F1E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60-211 Poznań</w:t>
          </w:r>
        </w:p>
      </w:tc>
      <w:tc>
        <w:tcPr>
          <w:tcW w:w="2977" w:type="dxa"/>
        </w:tcPr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 w:rsidP="00924E5A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 w:rsidP="00924E5A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KRS 0000056936 Sąd Rejonowy Poznań-Nowe Miasto i Wilda, VIII Wydział Gospodarczy</w:t>
          </w:r>
        </w:p>
      </w:tc>
      <w:tc>
        <w:tcPr>
          <w:tcW w:w="2552" w:type="dxa"/>
          <w:gridSpan w:val="2"/>
        </w:tcPr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 w:rsidP="00190D19">
          <w:pPr>
            <w:autoSpaceDE w:val="0"/>
            <w:autoSpaceDN w:val="0"/>
            <w:adjustRightInd w:val="0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 xml:space="preserve">NIP: 7791002618 | REGON: </w:t>
          </w: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630239680</w:t>
          </w:r>
        </w:p>
        <w:p w:rsidR="00213F1E" w:rsidRPr="00213F1E" w:rsidRDefault="00213F1E" w:rsidP="00190D19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 xml:space="preserve">Kapitał zakładowy: 679.600,00 </w:t>
          </w:r>
          <w:proofErr w:type="gramStart"/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zł</w:t>
          </w:r>
          <w:proofErr w:type="gramEnd"/>
        </w:p>
      </w:tc>
      <w:tc>
        <w:tcPr>
          <w:tcW w:w="696" w:type="dxa"/>
        </w:tcPr>
        <w:p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</w:p>
        <w:p w:rsidR="00213F1E" w:rsidRPr="00213F1E" w:rsidRDefault="00213F1E">
          <w:pPr>
            <w:pStyle w:val="Stopka"/>
            <w:rPr>
              <w:rFonts w:ascii="Arial" w:hAnsi="Arial" w:cs="Arial"/>
              <w:color w:val="808080" w:themeColor="background1" w:themeShade="80"/>
              <w:sz w:val="13"/>
              <w:szCs w:val="13"/>
            </w:rPr>
          </w:pPr>
          <w:proofErr w:type="gramStart"/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inea</w:t>
          </w:r>
          <w:proofErr w:type="gramEnd"/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.</w:t>
          </w:r>
          <w:proofErr w:type="gramStart"/>
          <w:r w:rsidRPr="00213F1E">
            <w:rPr>
              <w:rFonts w:ascii="Arial" w:hAnsi="Arial" w:cs="Arial"/>
              <w:color w:val="808080" w:themeColor="background1" w:themeShade="80"/>
              <w:sz w:val="13"/>
              <w:szCs w:val="13"/>
            </w:rPr>
            <w:t>pl</w:t>
          </w:r>
          <w:proofErr w:type="gramEnd"/>
        </w:p>
      </w:tc>
    </w:tr>
  </w:tbl>
  <w:p w:rsidR="00190D19" w:rsidRDefault="00190D19" w:rsidP="00924E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5E" w:rsidRDefault="0043095E" w:rsidP="00190D19">
      <w:pPr>
        <w:spacing w:after="0" w:line="240" w:lineRule="auto"/>
      </w:pPr>
      <w:r>
        <w:separator/>
      </w:r>
    </w:p>
  </w:footnote>
  <w:footnote w:type="continuationSeparator" w:id="0">
    <w:p w:rsidR="0043095E" w:rsidRDefault="0043095E" w:rsidP="0019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19" w:rsidRDefault="00190D19" w:rsidP="00190D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0F88D4D" wp14:editId="1A518E6E">
          <wp:simplePos x="0" y="0"/>
          <wp:positionH relativeFrom="column">
            <wp:posOffset>4728210</wp:posOffset>
          </wp:positionH>
          <wp:positionV relativeFrom="paragraph">
            <wp:posOffset>-191770</wp:posOffset>
          </wp:positionV>
          <wp:extent cx="1447800" cy="480060"/>
          <wp:effectExtent l="0" t="0" r="0" b="0"/>
          <wp:wrapSquare wrapText="bothSides"/>
          <wp:docPr id="144" name="Obraz 144" descr="C:\Users\acer\AppData\Local\Microsoft\Windows\INetCache\Content.Word\papier firmowy_skladow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cer\AppData\Local\Microsoft\Windows\INetCache\Content.Word\papier firmowy_skladowe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1C211" wp14:editId="1B0ED12E">
          <wp:simplePos x="0" y="0"/>
          <wp:positionH relativeFrom="column">
            <wp:posOffset>-64770</wp:posOffset>
          </wp:positionH>
          <wp:positionV relativeFrom="paragraph">
            <wp:posOffset>-92710</wp:posOffset>
          </wp:positionV>
          <wp:extent cx="1082040" cy="388620"/>
          <wp:effectExtent l="0" t="0" r="3810" b="0"/>
          <wp:wrapSquare wrapText="bothSides"/>
          <wp:docPr id="145" name="Obraz 145" descr="C:\Users\acer\AppData\Local\Microsoft\Windows\INetCache\Content.Word\papier firmowy_skladow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cer\AppData\Local\Microsoft\Windows\INetCache\Content.Word\papier firmowy_skladowe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D19" w:rsidRDefault="00190D19" w:rsidP="00190D19">
    <w:pPr>
      <w:pStyle w:val="Nagwek"/>
    </w:pPr>
  </w:p>
  <w:p w:rsidR="00190D19" w:rsidRDefault="00190D19" w:rsidP="00190D19">
    <w:pPr>
      <w:pStyle w:val="Nagwek"/>
    </w:pPr>
  </w:p>
  <w:p w:rsidR="00190D19" w:rsidRDefault="00190D19" w:rsidP="00190D19">
    <w:pPr>
      <w:pStyle w:val="Nagwek"/>
    </w:pPr>
  </w:p>
  <w:p w:rsidR="00190D19" w:rsidRDefault="00190D19" w:rsidP="00190D19">
    <w:pPr>
      <w:pStyle w:val="Nagwek"/>
    </w:pPr>
  </w:p>
  <w:p w:rsidR="00190D19" w:rsidRPr="00190D19" w:rsidRDefault="00190D19" w:rsidP="00190D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85"/>
    <w:rsid w:val="00030EEE"/>
    <w:rsid w:val="000532FD"/>
    <w:rsid w:val="000C292B"/>
    <w:rsid w:val="000C6DD3"/>
    <w:rsid w:val="00114A70"/>
    <w:rsid w:val="00190D19"/>
    <w:rsid w:val="00195CC2"/>
    <w:rsid w:val="001977A1"/>
    <w:rsid w:val="001D3B64"/>
    <w:rsid w:val="001F2833"/>
    <w:rsid w:val="002014F5"/>
    <w:rsid w:val="00213F1E"/>
    <w:rsid w:val="00224365"/>
    <w:rsid w:val="00234047"/>
    <w:rsid w:val="002608B5"/>
    <w:rsid w:val="00280638"/>
    <w:rsid w:val="00282F53"/>
    <w:rsid w:val="002A73E3"/>
    <w:rsid w:val="002D1085"/>
    <w:rsid w:val="002E5CE7"/>
    <w:rsid w:val="002F18CC"/>
    <w:rsid w:val="002F2D68"/>
    <w:rsid w:val="003139EA"/>
    <w:rsid w:val="00336685"/>
    <w:rsid w:val="003B0EA9"/>
    <w:rsid w:val="003E2F62"/>
    <w:rsid w:val="003E78CD"/>
    <w:rsid w:val="00420E71"/>
    <w:rsid w:val="00424B96"/>
    <w:rsid w:val="00425714"/>
    <w:rsid w:val="00425EC5"/>
    <w:rsid w:val="0043095E"/>
    <w:rsid w:val="00455835"/>
    <w:rsid w:val="0046032A"/>
    <w:rsid w:val="00466BA1"/>
    <w:rsid w:val="004D6FAB"/>
    <w:rsid w:val="005523C0"/>
    <w:rsid w:val="00583F90"/>
    <w:rsid w:val="005A47E8"/>
    <w:rsid w:val="005A4C18"/>
    <w:rsid w:val="005B69C0"/>
    <w:rsid w:val="00663703"/>
    <w:rsid w:val="006A117C"/>
    <w:rsid w:val="00733FC4"/>
    <w:rsid w:val="0077254A"/>
    <w:rsid w:val="00784EFF"/>
    <w:rsid w:val="007D656F"/>
    <w:rsid w:val="007F5752"/>
    <w:rsid w:val="00810974"/>
    <w:rsid w:val="00821944"/>
    <w:rsid w:val="008336B3"/>
    <w:rsid w:val="00875030"/>
    <w:rsid w:val="0088636F"/>
    <w:rsid w:val="00893905"/>
    <w:rsid w:val="008E7E2F"/>
    <w:rsid w:val="00902BC2"/>
    <w:rsid w:val="00924E5A"/>
    <w:rsid w:val="0097531A"/>
    <w:rsid w:val="009878BD"/>
    <w:rsid w:val="009F2D35"/>
    <w:rsid w:val="00A279FC"/>
    <w:rsid w:val="00A32F50"/>
    <w:rsid w:val="00A5356D"/>
    <w:rsid w:val="00A635AE"/>
    <w:rsid w:val="00A72BBA"/>
    <w:rsid w:val="00AB4AF3"/>
    <w:rsid w:val="00B865FA"/>
    <w:rsid w:val="00BB6C19"/>
    <w:rsid w:val="00BD0B9B"/>
    <w:rsid w:val="00C35748"/>
    <w:rsid w:val="00C35763"/>
    <w:rsid w:val="00C84E22"/>
    <w:rsid w:val="00CA1B85"/>
    <w:rsid w:val="00CE6C0D"/>
    <w:rsid w:val="00D02A06"/>
    <w:rsid w:val="00D04C1D"/>
    <w:rsid w:val="00D06D27"/>
    <w:rsid w:val="00D15ADE"/>
    <w:rsid w:val="00D5086A"/>
    <w:rsid w:val="00D62299"/>
    <w:rsid w:val="00D82E15"/>
    <w:rsid w:val="00D857DA"/>
    <w:rsid w:val="00DA4F1E"/>
    <w:rsid w:val="00DD6588"/>
    <w:rsid w:val="00EA150B"/>
    <w:rsid w:val="00EC67CB"/>
    <w:rsid w:val="00EE54F9"/>
    <w:rsid w:val="00F05C50"/>
    <w:rsid w:val="00F075A6"/>
    <w:rsid w:val="00F24EC8"/>
    <w:rsid w:val="00F75BC1"/>
    <w:rsid w:val="00F92660"/>
    <w:rsid w:val="00FB56B0"/>
    <w:rsid w:val="00FC3222"/>
    <w:rsid w:val="00FF4005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0E704-51F3-41FC-8676-B64D9EA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D19"/>
  </w:style>
  <w:style w:type="paragraph" w:styleId="Stopka">
    <w:name w:val="footer"/>
    <w:basedOn w:val="Normalny"/>
    <w:link w:val="StopkaZnak"/>
    <w:uiPriority w:val="99"/>
    <w:unhideWhenUsed/>
    <w:rsid w:val="0019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D19"/>
  </w:style>
  <w:style w:type="table" w:styleId="Tabela-Siatka">
    <w:name w:val="Table Grid"/>
    <w:basedOn w:val="Standardowy"/>
    <w:uiPriority w:val="39"/>
    <w:rsid w:val="00190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C1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7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7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703"/>
    <w:rPr>
      <w:vertAlign w:val="superscript"/>
    </w:rPr>
  </w:style>
  <w:style w:type="character" w:customStyle="1" w:styleId="bumpedfont20">
    <w:name w:val="bumpedfont20"/>
    <w:basedOn w:val="Domylnaczcionkaakapitu"/>
    <w:rsid w:val="00F75BC1"/>
  </w:style>
  <w:style w:type="character" w:styleId="Odwoaniedokomentarza">
    <w:name w:val="annotation reference"/>
    <w:basedOn w:val="Domylnaczcionkaakapitu"/>
    <w:uiPriority w:val="99"/>
    <w:semiHidden/>
    <w:unhideWhenUsed/>
    <w:rsid w:val="00D508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08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08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08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086A"/>
    <w:rPr>
      <w:b/>
      <w:bCs/>
      <w:sz w:val="20"/>
      <w:szCs w:val="20"/>
    </w:rPr>
  </w:style>
  <w:style w:type="paragraph" w:customStyle="1" w:styleId="AOFPTxt">
    <w:name w:val="AOFPTxt"/>
    <w:basedOn w:val="Normalny"/>
    <w:rsid w:val="006A117C"/>
    <w:pPr>
      <w:spacing w:after="0" w:line="260" w:lineRule="atLeast"/>
      <w:jc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7E41-CAEB-47D3-88E8-724E8283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Śmiglewska</dc:creator>
  <cp:lastModifiedBy>Karolina Pawlik</cp:lastModifiedBy>
  <cp:revision>15</cp:revision>
  <dcterms:created xsi:type="dcterms:W3CDTF">2018-04-17T08:26:00Z</dcterms:created>
  <dcterms:modified xsi:type="dcterms:W3CDTF">2018-04-19T14:45:00Z</dcterms:modified>
</cp:coreProperties>
</file>