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FA293" w14:textId="0AB28CC1" w:rsidR="00F5004E" w:rsidRPr="00F5004E" w:rsidRDefault="00F5004E" w:rsidP="00F5004E">
      <w:pPr>
        <w:spacing w:after="0" w:line="240" w:lineRule="auto"/>
        <w:jc w:val="right"/>
        <w:rPr>
          <w:bCs/>
          <w:i/>
          <w:iCs/>
          <w:sz w:val="18"/>
          <w:szCs w:val="14"/>
          <w:lang w:val="pl-PL"/>
        </w:rPr>
      </w:pPr>
      <w:r w:rsidRPr="00F5004E">
        <w:rPr>
          <w:bCs/>
          <w:i/>
          <w:iCs/>
          <w:sz w:val="18"/>
          <w:szCs w:val="14"/>
          <w:lang w:val="pl-PL"/>
        </w:rPr>
        <w:t xml:space="preserve">Warszawa, </w:t>
      </w:r>
      <w:r w:rsidR="00DE49EC">
        <w:rPr>
          <w:bCs/>
          <w:i/>
          <w:iCs/>
          <w:sz w:val="18"/>
          <w:szCs w:val="14"/>
          <w:lang w:val="pl-PL"/>
        </w:rPr>
        <w:t xml:space="preserve">15 </w:t>
      </w:r>
      <w:r w:rsidRPr="00F5004E">
        <w:rPr>
          <w:bCs/>
          <w:i/>
          <w:iCs/>
          <w:sz w:val="18"/>
          <w:szCs w:val="14"/>
          <w:lang w:val="pl-PL"/>
        </w:rPr>
        <w:t>kwietnia 2020r.</w:t>
      </w:r>
    </w:p>
    <w:p w14:paraId="5FD3F564" w14:textId="77777777" w:rsidR="00F5004E" w:rsidRPr="00F5004E" w:rsidRDefault="00F5004E" w:rsidP="00F5004E">
      <w:pPr>
        <w:spacing w:after="0" w:line="240" w:lineRule="auto"/>
        <w:jc w:val="right"/>
        <w:rPr>
          <w:b/>
          <w:szCs w:val="18"/>
          <w:lang w:val="pl-PL"/>
        </w:rPr>
      </w:pPr>
    </w:p>
    <w:p w14:paraId="0639814F" w14:textId="6179D511" w:rsidR="00725C3A" w:rsidRPr="00DE49EC" w:rsidRDefault="00725C3A" w:rsidP="00931645">
      <w:pPr>
        <w:spacing w:after="0" w:line="240" w:lineRule="auto"/>
        <w:jc w:val="center"/>
        <w:rPr>
          <w:b/>
          <w:sz w:val="32"/>
          <w:szCs w:val="24"/>
          <w:lang w:val="pl-PL"/>
        </w:rPr>
      </w:pPr>
      <w:r w:rsidRPr="00DE49EC">
        <w:rPr>
          <w:b/>
          <w:sz w:val="32"/>
          <w:szCs w:val="24"/>
          <w:lang w:val="pl-PL"/>
        </w:rPr>
        <w:t>Mastercard</w:t>
      </w:r>
      <w:r w:rsidR="009F7CFB" w:rsidRPr="00DE49EC">
        <w:rPr>
          <w:b/>
          <w:sz w:val="32"/>
          <w:szCs w:val="24"/>
          <w:lang w:val="pl-PL"/>
        </w:rPr>
        <w:t xml:space="preserve"> </w:t>
      </w:r>
      <w:r w:rsidR="00EA5D35" w:rsidRPr="00DE49EC">
        <w:rPr>
          <w:b/>
          <w:sz w:val="32"/>
          <w:szCs w:val="24"/>
          <w:lang w:val="pl-PL"/>
        </w:rPr>
        <w:t>formalnie udziałowcem Polskiego Standardu Płatności</w:t>
      </w:r>
    </w:p>
    <w:p w14:paraId="6722642D" w14:textId="77777777" w:rsidR="00703C4B" w:rsidRPr="00725C3A" w:rsidRDefault="00703C4B" w:rsidP="00703C4B">
      <w:pPr>
        <w:spacing w:after="0" w:line="276" w:lineRule="auto"/>
        <w:jc w:val="center"/>
        <w:rPr>
          <w:i/>
          <w:sz w:val="24"/>
          <w:lang w:val="pl-PL"/>
        </w:rPr>
      </w:pPr>
    </w:p>
    <w:p w14:paraId="060716E3" w14:textId="01793A8D" w:rsidR="00312E38" w:rsidRDefault="00312E38" w:rsidP="00B00E90">
      <w:pPr>
        <w:jc w:val="both"/>
        <w:rPr>
          <w:b/>
          <w:bCs/>
          <w:lang w:val="pl-PL"/>
        </w:rPr>
      </w:pPr>
      <w:r>
        <w:rPr>
          <w:b/>
          <w:bCs/>
          <w:lang w:val="pl-PL"/>
        </w:rPr>
        <w:t>Mastercard stał się udziałowcem Polskiego Standardu Płatności, operatora BLIKA. Wpis w Krajowym Rejestrze Sądowym to ostatni etap formalny procesu zapoczątkowanego podpisanie</w:t>
      </w:r>
      <w:r w:rsidR="00E93B18">
        <w:rPr>
          <w:b/>
          <w:bCs/>
          <w:lang w:val="pl-PL"/>
        </w:rPr>
        <w:t>m</w:t>
      </w:r>
      <w:r>
        <w:rPr>
          <w:b/>
          <w:bCs/>
          <w:lang w:val="pl-PL"/>
        </w:rPr>
        <w:t xml:space="preserve"> listu intencyjnego</w:t>
      </w:r>
      <w:r w:rsidR="005106D5">
        <w:rPr>
          <w:b/>
          <w:bCs/>
          <w:lang w:val="pl-PL"/>
        </w:rPr>
        <w:t xml:space="preserve"> o strategicznej współpracy</w:t>
      </w:r>
      <w:r w:rsidR="007F5442" w:rsidRPr="007F5442">
        <w:rPr>
          <w:b/>
          <w:bCs/>
          <w:lang w:val="pl-PL"/>
        </w:rPr>
        <w:t xml:space="preserve"> </w:t>
      </w:r>
      <w:r w:rsidR="007F5442">
        <w:rPr>
          <w:b/>
          <w:bCs/>
          <w:lang w:val="pl-PL"/>
        </w:rPr>
        <w:t>w grudniu 2018 roku</w:t>
      </w:r>
      <w:r>
        <w:rPr>
          <w:b/>
          <w:bCs/>
          <w:lang w:val="pl-PL"/>
        </w:rPr>
        <w:t>. Obecnie PSP ma 7 udziałowców, z których każdy posiada równą liczbę udziałów.</w:t>
      </w:r>
      <w:r w:rsidR="005106D5">
        <w:rPr>
          <w:b/>
          <w:bCs/>
          <w:lang w:val="pl-PL"/>
        </w:rPr>
        <w:t xml:space="preserve"> Oprócz Mastercard są to Alior Bank, Bank Millennium, ING Bank Śląski, mBank, PKO Bank Polski oraz Santander Bank Polska.</w:t>
      </w:r>
      <w:r w:rsidR="007F5442">
        <w:rPr>
          <w:b/>
          <w:bCs/>
          <w:lang w:val="pl-PL"/>
        </w:rPr>
        <w:t xml:space="preserve"> </w:t>
      </w:r>
    </w:p>
    <w:p w14:paraId="2818F970" w14:textId="47122E84" w:rsidR="00312E38" w:rsidRDefault="00312E38" w:rsidP="006C1F73">
      <w:pPr>
        <w:jc w:val="both"/>
        <w:rPr>
          <w:lang w:val="pl-PL"/>
        </w:rPr>
      </w:pPr>
      <w:r>
        <w:rPr>
          <w:lang w:val="pl-PL"/>
        </w:rPr>
        <w:t>W</w:t>
      </w:r>
      <w:r w:rsidR="00264532" w:rsidRPr="00853C55">
        <w:rPr>
          <w:lang w:val="pl-PL"/>
        </w:rPr>
        <w:t>spółpraca pomiędzy Polskim Standardem Płatności oraz Mastercard to przełomowy moment w</w:t>
      </w:r>
      <w:r w:rsidR="00D22995" w:rsidRPr="00853C55">
        <w:rPr>
          <w:lang w:val="pl-PL"/>
        </w:rPr>
        <w:t> </w:t>
      </w:r>
      <w:r w:rsidR="00264532" w:rsidRPr="00853C55">
        <w:rPr>
          <w:lang w:val="pl-PL"/>
        </w:rPr>
        <w:t>dalszym rozwoju systemu płatności mobilnych BLIK. Jej efektem będzie um</w:t>
      </w:r>
      <w:r w:rsidR="00C661B8" w:rsidRPr="00853C55">
        <w:rPr>
          <w:lang w:val="pl-PL"/>
        </w:rPr>
        <w:t>ożliwienie użytkownikom</w:t>
      </w:r>
      <w:r w:rsidR="00DD5291">
        <w:rPr>
          <w:lang w:val="pl-PL"/>
        </w:rPr>
        <w:t xml:space="preserve"> BLIK</w:t>
      </w:r>
      <w:r w:rsidR="00DE49EC">
        <w:rPr>
          <w:lang w:val="pl-PL"/>
        </w:rPr>
        <w:t>A</w:t>
      </w:r>
      <w:r w:rsidR="00C661B8" w:rsidRPr="00853C55">
        <w:rPr>
          <w:lang w:val="pl-PL"/>
        </w:rPr>
        <w:t xml:space="preserve"> zbliżeniowych płatności</w:t>
      </w:r>
      <w:r w:rsidR="00264532" w:rsidRPr="00853C55">
        <w:rPr>
          <w:lang w:val="pl-PL"/>
        </w:rPr>
        <w:t xml:space="preserve"> z </w:t>
      </w:r>
      <w:r w:rsidR="00DE49EC">
        <w:rPr>
          <w:lang w:val="pl-PL"/>
        </w:rPr>
        <w:t>wykorzystaniem</w:t>
      </w:r>
      <w:r w:rsidR="00DD5291" w:rsidRPr="00853C55">
        <w:rPr>
          <w:lang w:val="pl-PL"/>
        </w:rPr>
        <w:t xml:space="preserve"> </w:t>
      </w:r>
      <w:proofErr w:type="spellStart"/>
      <w:r w:rsidR="00264532" w:rsidRPr="00853C55">
        <w:rPr>
          <w:lang w:val="pl-PL"/>
        </w:rPr>
        <w:t>smartfona</w:t>
      </w:r>
      <w:proofErr w:type="spellEnd"/>
      <w:r w:rsidR="00700539" w:rsidRPr="00853C55">
        <w:rPr>
          <w:lang w:val="pl-PL"/>
        </w:rPr>
        <w:t>, zarówno w Polsce, jak i za granicą</w:t>
      </w:r>
      <w:r w:rsidR="00264532" w:rsidRPr="00853C55">
        <w:rPr>
          <w:lang w:val="pl-PL"/>
        </w:rPr>
        <w:t xml:space="preserve">. </w:t>
      </w:r>
    </w:p>
    <w:p w14:paraId="360DD178" w14:textId="3B9ED1A0" w:rsidR="005106D5" w:rsidRPr="00853C55" w:rsidRDefault="005106D5" w:rsidP="005106D5">
      <w:pPr>
        <w:jc w:val="both"/>
        <w:rPr>
          <w:lang w:val="pl-PL"/>
        </w:rPr>
      </w:pPr>
      <w:r w:rsidRPr="00853C55">
        <w:rPr>
          <w:lang w:val="pl-PL"/>
        </w:rPr>
        <w:t xml:space="preserve">– </w:t>
      </w:r>
      <w:r>
        <w:rPr>
          <w:lang w:val="pl-PL"/>
        </w:rPr>
        <w:t>Mastercard stał się udziałowcem BLIKA</w:t>
      </w:r>
      <w:r w:rsidR="00D9059A">
        <w:rPr>
          <w:lang w:val="pl-PL"/>
        </w:rPr>
        <w:t xml:space="preserve">. </w:t>
      </w:r>
      <w:r>
        <w:rPr>
          <w:lang w:val="pl-PL"/>
        </w:rPr>
        <w:t>Wspólnie znacznie przyśpieszymy rozwój systemu. Obecnie intensywnie pracujemy nad wprowadzeniem płatności zbliżeniowych BLIKIEM</w:t>
      </w:r>
      <w:r w:rsidR="007F5442">
        <w:rPr>
          <w:lang w:val="pl-PL"/>
        </w:rPr>
        <w:t>,</w:t>
      </w:r>
      <w:r w:rsidR="005D641E">
        <w:rPr>
          <w:lang w:val="pl-PL"/>
        </w:rPr>
        <w:t xml:space="preserve"> które chcemy udostępnić naszym użytkownikom</w:t>
      </w:r>
      <w:r w:rsidR="00D9059A">
        <w:rPr>
          <w:lang w:val="pl-PL"/>
        </w:rPr>
        <w:t xml:space="preserve"> </w:t>
      </w:r>
      <w:r w:rsidRPr="00853C55">
        <w:rPr>
          <w:lang w:val="pl-PL"/>
        </w:rPr>
        <w:t xml:space="preserve">– mówi </w:t>
      </w:r>
      <w:r w:rsidRPr="00853C55">
        <w:rPr>
          <w:b/>
          <w:bCs/>
          <w:lang w:val="pl-PL"/>
        </w:rPr>
        <w:t>Dariusz Mazurkiewicz</w:t>
      </w:r>
      <w:r w:rsidRPr="00853C55">
        <w:rPr>
          <w:lang w:val="pl-PL"/>
        </w:rPr>
        <w:t xml:space="preserve">, prezes Polskiego Standardu Płatności, operatora BLIKA. </w:t>
      </w:r>
    </w:p>
    <w:p w14:paraId="67714823" w14:textId="1BCE3F74" w:rsidR="00D84E53" w:rsidRPr="00853C55" w:rsidRDefault="005106D5" w:rsidP="006C1F73">
      <w:pPr>
        <w:jc w:val="both"/>
        <w:rPr>
          <w:lang w:val="pl-PL"/>
        </w:rPr>
      </w:pPr>
      <w:r>
        <w:rPr>
          <w:lang w:val="pl-PL"/>
        </w:rPr>
        <w:t xml:space="preserve">Możliwość płacenia zbliżeniowo </w:t>
      </w:r>
      <w:r w:rsidR="00264532" w:rsidRPr="00853C55">
        <w:rPr>
          <w:lang w:val="pl-PL"/>
        </w:rPr>
        <w:t>znacznie zwiększy komfort korzystania z BLIKA przy płatnościach w</w:t>
      </w:r>
      <w:r>
        <w:rPr>
          <w:lang w:val="pl-PL"/>
        </w:rPr>
        <w:t> </w:t>
      </w:r>
      <w:r w:rsidR="00264532" w:rsidRPr="00853C55">
        <w:rPr>
          <w:lang w:val="pl-PL"/>
        </w:rPr>
        <w:t xml:space="preserve">terminalach płatniczych. </w:t>
      </w:r>
      <w:r>
        <w:rPr>
          <w:lang w:val="pl-PL"/>
        </w:rPr>
        <w:t>W</w:t>
      </w:r>
      <w:r w:rsidR="00264532" w:rsidRPr="00853C55">
        <w:rPr>
          <w:lang w:val="pl-PL"/>
        </w:rPr>
        <w:t>szystkie terminale płatnicze w Polsce wyposażone są w</w:t>
      </w:r>
      <w:r w:rsidR="00D22995" w:rsidRPr="00853C55">
        <w:rPr>
          <w:lang w:val="pl-PL"/>
        </w:rPr>
        <w:t> </w:t>
      </w:r>
      <w:r w:rsidR="00264532" w:rsidRPr="00853C55">
        <w:rPr>
          <w:lang w:val="pl-PL"/>
        </w:rPr>
        <w:t>technologię do przyjmowania płatności bezstykowych.</w:t>
      </w:r>
      <w:r w:rsidR="0082262D" w:rsidRPr="00853C55">
        <w:rPr>
          <w:lang w:val="pl-PL"/>
        </w:rPr>
        <w:t xml:space="preserve"> </w:t>
      </w:r>
      <w:r w:rsidR="00264532" w:rsidRPr="00853C55">
        <w:rPr>
          <w:lang w:val="pl-PL"/>
        </w:rPr>
        <w:t xml:space="preserve">Dodatkowo, dzięki współpracy z Mastercard, </w:t>
      </w:r>
      <w:r w:rsidR="00700539" w:rsidRPr="00853C55">
        <w:rPr>
          <w:lang w:val="pl-PL"/>
        </w:rPr>
        <w:t>płatność zbliżeniowa BLIK będzie możliwa</w:t>
      </w:r>
      <w:r w:rsidR="00264532" w:rsidRPr="00853C55">
        <w:rPr>
          <w:lang w:val="pl-PL"/>
        </w:rPr>
        <w:t xml:space="preserve"> na całym świecie, we wszystkich terminalach POS, w których </w:t>
      </w:r>
      <w:r w:rsidR="00700539" w:rsidRPr="00853C55">
        <w:rPr>
          <w:lang w:val="pl-PL"/>
        </w:rPr>
        <w:t xml:space="preserve">akceptowane </w:t>
      </w:r>
      <w:r w:rsidR="00264532" w:rsidRPr="00853C55">
        <w:rPr>
          <w:lang w:val="pl-PL"/>
        </w:rPr>
        <w:t xml:space="preserve">są płatności zbliżeniowe Mastercard. BLIK stanie się </w:t>
      </w:r>
      <w:r w:rsidR="00700539" w:rsidRPr="00853C55">
        <w:rPr>
          <w:lang w:val="pl-PL"/>
        </w:rPr>
        <w:t xml:space="preserve">tym samym </w:t>
      </w:r>
      <w:r w:rsidR="00264532" w:rsidRPr="00853C55">
        <w:rPr>
          <w:lang w:val="pl-PL"/>
        </w:rPr>
        <w:t xml:space="preserve">uniwersalną, globalną metodą płatności. </w:t>
      </w:r>
    </w:p>
    <w:p w14:paraId="25266174" w14:textId="0E7E051B" w:rsidR="0076708C" w:rsidRDefault="0076708C" w:rsidP="0020394F">
      <w:pPr>
        <w:spacing w:after="0" w:line="276" w:lineRule="auto"/>
        <w:jc w:val="both"/>
        <w:rPr>
          <w:color w:val="000000" w:themeColor="text1"/>
          <w:lang w:val="pl-PL"/>
        </w:rPr>
      </w:pPr>
    </w:p>
    <w:p w14:paraId="336FB870" w14:textId="5481A958" w:rsidR="0076708C" w:rsidRPr="00853C55" w:rsidRDefault="0076708C" w:rsidP="0076708C">
      <w:pPr>
        <w:spacing w:after="0" w:line="276" w:lineRule="auto"/>
        <w:jc w:val="both"/>
        <w:rPr>
          <w:color w:val="000000" w:themeColor="text1"/>
          <w:lang w:val="pl-PL"/>
        </w:rPr>
      </w:pPr>
      <w:r w:rsidRPr="00853C55">
        <w:rPr>
          <w:color w:val="000000" w:themeColor="text1"/>
          <w:lang w:val="pl-PL"/>
        </w:rPr>
        <w:t xml:space="preserve">Płatności zbliżeniowe BLIK </w:t>
      </w:r>
      <w:r>
        <w:rPr>
          <w:color w:val="000000" w:themeColor="text1"/>
          <w:lang w:val="pl-PL"/>
        </w:rPr>
        <w:t>b</w:t>
      </w:r>
      <w:r w:rsidRPr="00853C55">
        <w:rPr>
          <w:color w:val="000000" w:themeColor="text1"/>
          <w:lang w:val="pl-PL"/>
        </w:rPr>
        <w:t xml:space="preserve">ędą inicjowane i uwierzytelniane bezpośrednio w aplikacji mobilnej </w:t>
      </w:r>
      <w:r w:rsidR="00DD5291">
        <w:rPr>
          <w:color w:val="000000" w:themeColor="text1"/>
          <w:lang w:val="pl-PL"/>
        </w:rPr>
        <w:t xml:space="preserve">każdego </w:t>
      </w:r>
      <w:r w:rsidRPr="00853C55">
        <w:rPr>
          <w:color w:val="000000" w:themeColor="text1"/>
          <w:lang w:val="pl-PL"/>
        </w:rPr>
        <w:t>banku, który oferuje BLIKA</w:t>
      </w:r>
      <w:r>
        <w:rPr>
          <w:color w:val="000000" w:themeColor="text1"/>
          <w:lang w:val="pl-PL"/>
        </w:rPr>
        <w:t xml:space="preserve">. </w:t>
      </w:r>
      <w:r w:rsidR="00DD5291">
        <w:rPr>
          <w:color w:val="000000" w:themeColor="text1"/>
          <w:lang w:val="pl-PL"/>
        </w:rPr>
        <w:t>Ich b</w:t>
      </w:r>
      <w:r>
        <w:rPr>
          <w:color w:val="000000" w:themeColor="text1"/>
          <w:lang w:val="pl-PL"/>
        </w:rPr>
        <w:t xml:space="preserve">ezpieczeństwo będzie zagwarantowane m.in. dzięki technologi tokenizacji </w:t>
      </w:r>
      <w:r w:rsidRPr="00853C55">
        <w:rPr>
          <w:color w:val="000000" w:themeColor="text1"/>
          <w:lang w:val="pl-PL"/>
        </w:rPr>
        <w:t xml:space="preserve"> Mastercard Digital Enablement Service (MDES). </w:t>
      </w:r>
      <w:r>
        <w:rPr>
          <w:color w:val="000000" w:themeColor="text1"/>
          <w:lang w:val="pl-PL"/>
        </w:rPr>
        <w:t>U</w:t>
      </w:r>
      <w:r w:rsidRPr="00853C55">
        <w:rPr>
          <w:color w:val="000000" w:themeColor="text1"/>
          <w:lang w:val="pl-PL"/>
        </w:rPr>
        <w:t xml:space="preserve">możliwia </w:t>
      </w:r>
      <w:r>
        <w:rPr>
          <w:color w:val="000000" w:themeColor="text1"/>
          <w:lang w:val="pl-PL"/>
        </w:rPr>
        <w:t xml:space="preserve">ona </w:t>
      </w:r>
      <w:r w:rsidRPr="00853C55">
        <w:rPr>
          <w:color w:val="000000" w:themeColor="text1"/>
          <w:lang w:val="pl-PL"/>
        </w:rPr>
        <w:t>generowanie</w:t>
      </w:r>
      <w:r>
        <w:rPr>
          <w:color w:val="000000" w:themeColor="text1"/>
          <w:lang w:val="pl-PL"/>
        </w:rPr>
        <w:t xml:space="preserve"> tzw. </w:t>
      </w:r>
      <w:r w:rsidRPr="00853C55">
        <w:rPr>
          <w:color w:val="000000" w:themeColor="text1"/>
          <w:lang w:val="pl-PL"/>
        </w:rPr>
        <w:t xml:space="preserve">tokenów </w:t>
      </w:r>
      <w:r w:rsidR="00DD5291">
        <w:rPr>
          <w:color w:val="000000" w:themeColor="text1"/>
          <w:lang w:val="pl-PL"/>
        </w:rPr>
        <w:t xml:space="preserve"> (danych instrumentu płatniczego) przypisanych do konkretnego urządzenia</w:t>
      </w:r>
      <w:r>
        <w:rPr>
          <w:color w:val="000000" w:themeColor="text1"/>
          <w:lang w:val="pl-PL"/>
        </w:rPr>
        <w:t xml:space="preserve">, </w:t>
      </w:r>
      <w:r w:rsidRPr="00853C55">
        <w:rPr>
          <w:color w:val="000000" w:themeColor="text1"/>
          <w:lang w:val="pl-PL"/>
        </w:rPr>
        <w:t>co zapewnia najwyższe bezpieczeństwo przy maksymalnej wygodzie dla użytkownika. BLIK jest dostępny w większości polskich banków, dzięki czemu z nowej funkcji będzie mogło skorzystać bisko 90 proc. klientów korzystających z</w:t>
      </w:r>
      <w:r w:rsidR="00DE49EC">
        <w:rPr>
          <w:color w:val="000000" w:themeColor="text1"/>
          <w:lang w:val="pl-PL"/>
        </w:rPr>
        <w:t> </w:t>
      </w:r>
      <w:r w:rsidRPr="00853C55">
        <w:rPr>
          <w:color w:val="000000" w:themeColor="text1"/>
          <w:lang w:val="pl-PL"/>
        </w:rPr>
        <w:t xml:space="preserve">usług bankowych. </w:t>
      </w:r>
    </w:p>
    <w:p w14:paraId="0E1F9945" w14:textId="77777777" w:rsidR="00A700BD" w:rsidRDefault="00A700BD" w:rsidP="00853C55">
      <w:pPr>
        <w:pStyle w:val="Bezodstpw"/>
      </w:pPr>
    </w:p>
    <w:p w14:paraId="6C28E644" w14:textId="77777777" w:rsidR="009D4CC0" w:rsidRPr="009D4CC0" w:rsidRDefault="009D4CC0" w:rsidP="009D4CC0">
      <w:pPr>
        <w:spacing w:after="0" w:line="240" w:lineRule="auto"/>
        <w:rPr>
          <w:b/>
          <w:lang w:val="pl-PL"/>
        </w:rPr>
      </w:pPr>
      <w:r w:rsidRPr="009D4CC0">
        <w:rPr>
          <w:b/>
          <w:lang w:val="pl-PL"/>
        </w:rPr>
        <w:t>Informacje o BLIK</w:t>
      </w:r>
    </w:p>
    <w:p w14:paraId="7816B5D6" w14:textId="7AFA1356" w:rsidR="009D4CC0" w:rsidRPr="009D4CC0" w:rsidRDefault="009D4CC0" w:rsidP="009D4CC0">
      <w:pPr>
        <w:spacing w:after="0" w:line="240" w:lineRule="auto"/>
        <w:jc w:val="both"/>
        <w:rPr>
          <w:rStyle w:val="tlid-translation"/>
          <w:lang w:val="pl-PL"/>
        </w:rPr>
      </w:pPr>
      <w:r w:rsidRPr="009D4CC0">
        <w:rPr>
          <w:rStyle w:val="tlid-translation"/>
          <w:lang w:val="pl-PL"/>
        </w:rPr>
        <w:t>BLIK to polski system płatności mobilnych, uruchomiony w lutym 2015 r. Został zbudowany w oparciu o</w:t>
      </w:r>
      <w:r w:rsidR="00CB18AC">
        <w:rPr>
          <w:rStyle w:val="tlid-translation"/>
          <w:lang w:val="pl-PL"/>
        </w:rPr>
        <w:t> </w:t>
      </w:r>
      <w:r w:rsidRPr="009D4CC0">
        <w:rPr>
          <w:rStyle w:val="tlid-translation"/>
          <w:lang w:val="pl-PL"/>
        </w:rPr>
        <w:t xml:space="preserve">partnerstwo sześciu największych polskich banków, a dziś jest obsługiwany przez firmę PSP (Polski Standard Płatności). Spółka joint-venture została założona w grudniu 2013 r. przez sześć największych banków w Polsce: </w:t>
      </w:r>
      <w:r w:rsidRPr="009D4CC0">
        <w:rPr>
          <w:rStyle w:val="tlid-translation"/>
          <w:b/>
          <w:bCs/>
          <w:lang w:val="pl-PL"/>
        </w:rPr>
        <w:t>Alior Bank, Bank Millennium, ING Bank Śląski, mBank, PKO Bank Polski i Santander Bank</w:t>
      </w:r>
      <w:r w:rsidRPr="009D4CC0">
        <w:rPr>
          <w:rStyle w:val="tlid-translation"/>
          <w:lang w:val="pl-PL"/>
        </w:rPr>
        <w:t xml:space="preserve">. </w:t>
      </w:r>
      <w:r w:rsidR="005106D5">
        <w:rPr>
          <w:rStyle w:val="tlid-translation"/>
          <w:lang w:val="pl-PL"/>
        </w:rPr>
        <w:t>Do systemu</w:t>
      </w:r>
      <w:r w:rsidRPr="009D4CC0">
        <w:rPr>
          <w:rStyle w:val="tlid-translation"/>
          <w:lang w:val="pl-PL"/>
        </w:rPr>
        <w:t xml:space="preserve"> dołączyły kolejne banki, umożliwiając swoim klientom korzystanie z BLIK</w:t>
      </w:r>
      <w:r w:rsidR="001C1D3E">
        <w:rPr>
          <w:rStyle w:val="tlid-translation"/>
          <w:lang w:val="pl-PL"/>
        </w:rPr>
        <w:t>A</w:t>
      </w:r>
      <w:r w:rsidRPr="009D4CC0">
        <w:rPr>
          <w:rStyle w:val="tlid-translation"/>
          <w:lang w:val="pl-PL"/>
        </w:rPr>
        <w:t xml:space="preserve">: </w:t>
      </w:r>
      <w:r w:rsidRPr="00853C55">
        <w:rPr>
          <w:rFonts w:eastAsia="Times New Roman" w:cstheme="minorHAnsi"/>
          <w:b/>
          <w:lang w:val="pl-PL"/>
        </w:rPr>
        <w:t>Getin Banku, BNP Paribas, Credit Agricole, Inteligo, T-Mobile Usługi Finansowe</w:t>
      </w:r>
      <w:r>
        <w:rPr>
          <w:rFonts w:eastAsia="Times New Roman" w:cstheme="minorHAnsi"/>
          <w:b/>
          <w:lang w:val="pl-PL"/>
        </w:rPr>
        <w:t>,</w:t>
      </w:r>
      <w:r w:rsidRPr="00853C55">
        <w:rPr>
          <w:rFonts w:eastAsia="Times New Roman" w:cstheme="minorHAnsi"/>
          <w:lang w:val="pl-PL"/>
        </w:rPr>
        <w:t xml:space="preserve"> </w:t>
      </w:r>
      <w:r w:rsidRPr="00853C55">
        <w:rPr>
          <w:rFonts w:eastAsia="Times New Roman" w:cstheme="minorHAnsi"/>
          <w:b/>
          <w:lang w:val="pl-PL"/>
        </w:rPr>
        <w:t xml:space="preserve">Banku Pekao S.A, </w:t>
      </w:r>
      <w:r w:rsidRPr="00853C55">
        <w:rPr>
          <w:rFonts w:eastAsia="Times New Roman" w:cstheme="minorHAnsi"/>
          <w:bCs/>
          <w:lang w:val="pl-PL"/>
        </w:rPr>
        <w:t>oraz bank</w:t>
      </w:r>
      <w:r w:rsidR="001C1D3E">
        <w:rPr>
          <w:rFonts w:eastAsia="Times New Roman" w:cstheme="minorHAnsi"/>
          <w:bCs/>
          <w:lang w:val="pl-PL"/>
        </w:rPr>
        <w:t>i</w:t>
      </w:r>
      <w:r w:rsidRPr="00853C55">
        <w:rPr>
          <w:rFonts w:eastAsia="Times New Roman" w:cstheme="minorHAnsi"/>
          <w:bCs/>
          <w:lang w:val="pl-PL"/>
        </w:rPr>
        <w:t xml:space="preserve"> spółdzielcz</w:t>
      </w:r>
      <w:r w:rsidR="001C1D3E">
        <w:rPr>
          <w:rFonts w:eastAsia="Times New Roman" w:cstheme="minorHAnsi"/>
          <w:bCs/>
          <w:lang w:val="pl-PL"/>
        </w:rPr>
        <w:t>e</w:t>
      </w:r>
      <w:r w:rsidRPr="00853C55">
        <w:rPr>
          <w:rFonts w:eastAsia="Times New Roman" w:cstheme="minorHAnsi"/>
          <w:bCs/>
          <w:lang w:val="pl-PL"/>
        </w:rPr>
        <w:t xml:space="preserve"> zrzeszon</w:t>
      </w:r>
      <w:r w:rsidR="001C1D3E">
        <w:rPr>
          <w:rFonts w:eastAsia="Times New Roman" w:cstheme="minorHAnsi"/>
          <w:bCs/>
          <w:lang w:val="pl-PL"/>
        </w:rPr>
        <w:t>e</w:t>
      </w:r>
      <w:r w:rsidRPr="00853C55">
        <w:rPr>
          <w:rFonts w:eastAsia="Times New Roman" w:cstheme="minorHAnsi"/>
          <w:bCs/>
          <w:lang w:val="pl-PL"/>
        </w:rPr>
        <w:t xml:space="preserve"> w</w:t>
      </w:r>
      <w:r w:rsidRPr="00853C55">
        <w:rPr>
          <w:rFonts w:eastAsia="Times New Roman" w:cstheme="minorHAnsi"/>
          <w:b/>
          <w:lang w:val="pl-PL"/>
        </w:rPr>
        <w:t> Spółdzielczej Grupie Bankowej</w:t>
      </w:r>
      <w:r w:rsidRPr="009D4CC0">
        <w:rPr>
          <w:rStyle w:val="tlid-translation"/>
          <w:lang w:val="pl-PL"/>
        </w:rPr>
        <w:t xml:space="preserve">. BLIK pozwala płacić </w:t>
      </w:r>
      <w:r w:rsidR="00417AD2">
        <w:rPr>
          <w:rStyle w:val="tlid-translation"/>
          <w:lang w:val="pl-PL"/>
        </w:rPr>
        <w:t xml:space="preserve">przy zastosowaniu </w:t>
      </w:r>
      <w:r w:rsidRPr="009D4CC0">
        <w:rPr>
          <w:rStyle w:val="tlid-translation"/>
          <w:lang w:val="pl-PL"/>
        </w:rPr>
        <w:t>6-cyfrow</w:t>
      </w:r>
      <w:r w:rsidR="00417AD2">
        <w:rPr>
          <w:rStyle w:val="tlid-translation"/>
          <w:lang w:val="pl-PL"/>
        </w:rPr>
        <w:t>ego</w:t>
      </w:r>
      <w:r w:rsidRPr="009D4CC0">
        <w:rPr>
          <w:rStyle w:val="tlid-translation"/>
          <w:lang w:val="pl-PL"/>
        </w:rPr>
        <w:t xml:space="preserve"> kod</w:t>
      </w:r>
      <w:r w:rsidR="00417AD2">
        <w:rPr>
          <w:rStyle w:val="tlid-translation"/>
          <w:lang w:val="pl-PL"/>
        </w:rPr>
        <w:t xml:space="preserve">u </w:t>
      </w:r>
      <w:r w:rsidRPr="009D4CC0">
        <w:rPr>
          <w:rStyle w:val="tlid-translation"/>
          <w:lang w:val="pl-PL"/>
        </w:rPr>
        <w:t xml:space="preserve">w e-commerce za pośrednictwem komputera lub smartfona, w sklepach fizycznych, </w:t>
      </w:r>
      <w:r w:rsidRPr="009D4CC0">
        <w:rPr>
          <w:rStyle w:val="tlid-translation"/>
          <w:lang w:val="pl-PL"/>
        </w:rPr>
        <w:lastRenderedPageBreak/>
        <w:t>a</w:t>
      </w:r>
      <w:r w:rsidR="00DE49EC">
        <w:rPr>
          <w:rStyle w:val="tlid-translation"/>
          <w:lang w:val="pl-PL"/>
        </w:rPr>
        <w:t> </w:t>
      </w:r>
      <w:r w:rsidRPr="009D4CC0">
        <w:rPr>
          <w:rStyle w:val="tlid-translation"/>
          <w:lang w:val="pl-PL"/>
        </w:rPr>
        <w:t xml:space="preserve">także wypłacać pieniądze z bankomatów. BLIK umożliwia również wygodne przelewy P2P do odbiorców w kraju, w użyciem wyłącznie numeru telefonu, bez konieczności </w:t>
      </w:r>
      <w:r w:rsidR="00417AD2">
        <w:rPr>
          <w:rStyle w:val="tlid-translation"/>
          <w:lang w:val="pl-PL"/>
        </w:rPr>
        <w:t xml:space="preserve">wpisywania </w:t>
      </w:r>
      <w:r w:rsidRPr="009D4CC0">
        <w:rPr>
          <w:rStyle w:val="tlid-translation"/>
          <w:lang w:val="pl-PL"/>
        </w:rPr>
        <w:t>numeru konta (IBAN) odbiorcy.</w:t>
      </w:r>
    </w:p>
    <w:p w14:paraId="1A4ACBC1" w14:textId="77777777" w:rsidR="009D4CC0" w:rsidRPr="009D4CC0" w:rsidRDefault="009D4CC0" w:rsidP="009D4CC0">
      <w:pPr>
        <w:spacing w:after="0" w:line="240" w:lineRule="auto"/>
        <w:rPr>
          <w:lang w:val="pl-PL"/>
        </w:rPr>
      </w:pPr>
    </w:p>
    <w:p w14:paraId="42776C14" w14:textId="77777777" w:rsidR="009D4CC0" w:rsidRPr="009D4CC0" w:rsidRDefault="009D4CC0" w:rsidP="009D4CC0">
      <w:pPr>
        <w:spacing w:after="0" w:line="240" w:lineRule="auto"/>
        <w:ind w:right="-557"/>
        <w:jc w:val="both"/>
        <w:rPr>
          <w:rFonts w:cstheme="minorHAnsi"/>
          <w:b/>
          <w:bCs/>
          <w:lang w:val="pl-PL"/>
        </w:rPr>
      </w:pPr>
      <w:r w:rsidRPr="009D4CC0">
        <w:rPr>
          <w:b/>
          <w:lang w:val="pl-PL"/>
        </w:rPr>
        <w:t>Informacje</w:t>
      </w:r>
      <w:r w:rsidRPr="009D4CC0">
        <w:rPr>
          <w:rFonts w:cstheme="minorHAnsi"/>
          <w:b/>
          <w:bCs/>
          <w:lang w:val="pl-PL"/>
        </w:rPr>
        <w:t xml:space="preserve"> o Mastercard</w:t>
      </w:r>
    </w:p>
    <w:p w14:paraId="7A7A013F" w14:textId="642139B8" w:rsidR="009D4CC0" w:rsidRPr="00EB47F7" w:rsidRDefault="00E8554D" w:rsidP="009D4CC0">
      <w:pPr>
        <w:spacing w:after="0" w:line="240" w:lineRule="auto"/>
        <w:jc w:val="both"/>
        <w:rPr>
          <w:rFonts w:cstheme="minorHAnsi"/>
          <w:lang w:val="pl-PL"/>
        </w:rPr>
      </w:pPr>
      <w:hyperlink r:id="rId7" w:history="1">
        <w:r w:rsidR="009D4CC0" w:rsidRPr="009D4CC0">
          <w:rPr>
            <w:rStyle w:val="Hipercze"/>
            <w:rFonts w:cstheme="minorHAnsi"/>
            <w:lang w:val="pl-PL"/>
          </w:rPr>
          <w:t>Mastercard</w:t>
        </w:r>
      </w:hyperlink>
      <w:r w:rsidR="009D4CC0" w:rsidRPr="009D4CC0">
        <w:rPr>
          <w:rFonts w:cstheme="minorHAnsi"/>
          <w:lang w:val="pl-PL"/>
        </w:rPr>
        <w:t xml:space="preserve"> (NYSE:MA) </w:t>
      </w:r>
      <w:r w:rsidR="009D4CC0" w:rsidRPr="009D4CC0">
        <w:rPr>
          <w:rFonts w:cstheme="minorHAnsi"/>
          <w:bCs/>
          <w:lang w:val="pl-PL"/>
        </w:rPr>
        <w:t>jest firmą technologiczną działającą w globalnym obszarze płatności.</w:t>
      </w:r>
      <w:r w:rsidR="009D4CC0" w:rsidRPr="009D4CC0">
        <w:rPr>
          <w:rFonts w:cstheme="minorHAnsi"/>
          <w:lang w:val="pl-PL"/>
        </w:rPr>
        <w:t xml:space="preserve"> Nasza sieć przetwarzania płatności łączy konsumentów, instytucje finansowe, sprzedawców, rządy i</w:t>
      </w:r>
      <w:r w:rsidR="00CB18AC">
        <w:rPr>
          <w:rFonts w:cstheme="minorHAnsi"/>
          <w:lang w:val="pl-PL"/>
        </w:rPr>
        <w:t> </w:t>
      </w:r>
      <w:r w:rsidR="009D4CC0" w:rsidRPr="009D4CC0">
        <w:rPr>
          <w:rFonts w:cstheme="minorHAnsi"/>
          <w:lang w:val="pl-PL"/>
        </w:rPr>
        <w:t xml:space="preserve">przedsiębiorstwa w ponad 210 krajach i terytoriach na całym świecie. Produkty i rozwiązania Mastercard sprawiają, że codzienne czynności związane z zakupami, podróżami, prowadzeniem firmy czy zarządzaniem finansami są dla każdego łatwiejsze, bezpieczniejsze i bardziej efektywne. </w:t>
      </w:r>
    </w:p>
    <w:p w14:paraId="47499012" w14:textId="77777777" w:rsidR="009D4CC0" w:rsidRDefault="009D4CC0" w:rsidP="00853C55">
      <w:pPr>
        <w:pStyle w:val="Bezodstpw"/>
      </w:pPr>
    </w:p>
    <w:p w14:paraId="09E955C2" w14:textId="24C22671" w:rsidR="00853C55" w:rsidRDefault="00853C55" w:rsidP="00853C55">
      <w:pPr>
        <w:pStyle w:val="Bezodstpw"/>
      </w:pPr>
      <w:r>
        <w:t xml:space="preserve"> </w:t>
      </w:r>
    </w:p>
    <w:p w14:paraId="052D4316" w14:textId="77777777" w:rsidR="00440AD6" w:rsidRPr="00853C55" w:rsidRDefault="00440AD6" w:rsidP="003F73DB">
      <w:pPr>
        <w:spacing w:after="0" w:line="276" w:lineRule="auto"/>
        <w:jc w:val="both"/>
        <w:rPr>
          <w:rFonts w:cstheme="minorHAnsi"/>
          <w:b/>
          <w:color w:val="000000" w:themeColor="text1"/>
          <w:sz w:val="18"/>
          <w:szCs w:val="18"/>
          <w:lang w:val="pl-PL"/>
        </w:rPr>
      </w:pPr>
    </w:p>
    <w:p w14:paraId="4A21D03C" w14:textId="77777777" w:rsidR="00440AD6" w:rsidRPr="00853C55" w:rsidRDefault="00440AD6" w:rsidP="003F73DB">
      <w:pPr>
        <w:spacing w:after="0" w:line="276" w:lineRule="auto"/>
        <w:jc w:val="both"/>
        <w:rPr>
          <w:rFonts w:cstheme="minorHAnsi"/>
          <w:b/>
          <w:color w:val="000000" w:themeColor="text1"/>
          <w:sz w:val="18"/>
          <w:szCs w:val="18"/>
          <w:lang w:val="pl-PL"/>
        </w:rPr>
      </w:pPr>
    </w:p>
    <w:p w14:paraId="29FDAACC" w14:textId="34736621" w:rsidR="003F73DB" w:rsidRPr="009D4CC0" w:rsidRDefault="003F73DB" w:rsidP="003F73DB">
      <w:pPr>
        <w:spacing w:after="0" w:line="276" w:lineRule="auto"/>
        <w:jc w:val="both"/>
        <w:rPr>
          <w:rFonts w:cstheme="minorHAnsi"/>
          <w:b/>
          <w:color w:val="000000" w:themeColor="text1"/>
          <w:sz w:val="18"/>
          <w:szCs w:val="18"/>
          <w:lang w:val="pl-PL"/>
        </w:rPr>
      </w:pPr>
      <w:r w:rsidRPr="009D4CC0">
        <w:rPr>
          <w:rFonts w:cstheme="minorHAnsi"/>
          <w:b/>
          <w:color w:val="000000" w:themeColor="text1"/>
          <w:sz w:val="18"/>
          <w:szCs w:val="18"/>
          <w:lang w:val="pl-PL"/>
        </w:rPr>
        <w:t>Kontakt dla mediów:</w:t>
      </w:r>
    </w:p>
    <w:p w14:paraId="038E1D51" w14:textId="77777777" w:rsidR="003F73DB" w:rsidRPr="009D4CC0" w:rsidRDefault="003F73DB" w:rsidP="003F73DB">
      <w:pPr>
        <w:spacing w:after="0" w:line="276" w:lineRule="auto"/>
        <w:jc w:val="both"/>
        <w:rPr>
          <w:rFonts w:cstheme="minorHAnsi"/>
          <w:color w:val="000000" w:themeColor="text1"/>
          <w:sz w:val="18"/>
          <w:szCs w:val="18"/>
          <w:lang w:val="pl-PL"/>
        </w:rPr>
      </w:pPr>
      <w:r w:rsidRPr="009D4CC0">
        <w:rPr>
          <w:rFonts w:cstheme="minorHAnsi"/>
          <w:color w:val="000000" w:themeColor="text1"/>
          <w:sz w:val="18"/>
          <w:szCs w:val="18"/>
          <w:lang w:val="pl-PL"/>
        </w:rPr>
        <w:t>Anna Marciniak</w:t>
      </w:r>
      <w:r w:rsidRPr="009D4CC0">
        <w:rPr>
          <w:rFonts w:cstheme="minorHAnsi"/>
          <w:color w:val="000000" w:themeColor="text1"/>
          <w:sz w:val="18"/>
          <w:szCs w:val="18"/>
          <w:lang w:val="pl-PL"/>
        </w:rPr>
        <w:tab/>
      </w:r>
      <w:r w:rsidRPr="009D4CC0">
        <w:rPr>
          <w:rFonts w:cstheme="minorHAnsi"/>
          <w:color w:val="000000" w:themeColor="text1"/>
          <w:sz w:val="18"/>
          <w:szCs w:val="18"/>
          <w:lang w:val="pl-PL"/>
        </w:rPr>
        <w:tab/>
      </w:r>
      <w:r w:rsidRPr="009D4CC0">
        <w:rPr>
          <w:rFonts w:cstheme="minorHAnsi"/>
          <w:color w:val="000000" w:themeColor="text1"/>
          <w:sz w:val="18"/>
          <w:szCs w:val="18"/>
          <w:lang w:val="pl-PL"/>
        </w:rPr>
        <w:tab/>
      </w:r>
      <w:r w:rsidRPr="009D4CC0">
        <w:rPr>
          <w:rFonts w:cstheme="minorHAnsi"/>
          <w:color w:val="000000" w:themeColor="text1"/>
          <w:sz w:val="18"/>
          <w:szCs w:val="18"/>
          <w:lang w:val="pl-PL"/>
        </w:rPr>
        <w:tab/>
      </w:r>
      <w:r w:rsidRPr="009D4CC0">
        <w:rPr>
          <w:rFonts w:cstheme="minorHAnsi"/>
          <w:color w:val="000000" w:themeColor="text1"/>
          <w:sz w:val="18"/>
          <w:szCs w:val="18"/>
          <w:lang w:val="pl-PL"/>
        </w:rPr>
        <w:tab/>
      </w:r>
      <w:r w:rsidRPr="009D4CC0">
        <w:rPr>
          <w:rFonts w:cstheme="minorHAnsi"/>
          <w:color w:val="000000" w:themeColor="text1"/>
          <w:sz w:val="18"/>
          <w:szCs w:val="18"/>
          <w:lang w:val="pl-PL"/>
        </w:rPr>
        <w:tab/>
        <w:t>Marek Gieorgica</w:t>
      </w:r>
    </w:p>
    <w:p w14:paraId="7E0771A8" w14:textId="0DB1D2EC" w:rsidR="003F73DB" w:rsidRPr="003F73DB" w:rsidRDefault="003F73DB" w:rsidP="003F73DB">
      <w:pPr>
        <w:spacing w:after="0" w:line="276" w:lineRule="auto"/>
        <w:jc w:val="both"/>
        <w:rPr>
          <w:rFonts w:cstheme="minorHAnsi"/>
          <w:color w:val="000000" w:themeColor="text1"/>
          <w:sz w:val="18"/>
          <w:szCs w:val="18"/>
          <w:lang w:val="pl-PL"/>
        </w:rPr>
      </w:pPr>
      <w:r w:rsidRPr="003F73DB">
        <w:rPr>
          <w:rFonts w:cstheme="minorHAnsi"/>
          <w:color w:val="000000" w:themeColor="text1"/>
          <w:sz w:val="18"/>
          <w:szCs w:val="18"/>
          <w:lang w:val="pl-PL"/>
        </w:rPr>
        <w:t>Dyrektor</w:t>
      </w:r>
      <w:r w:rsidR="0020394F">
        <w:rPr>
          <w:rFonts w:cstheme="minorHAnsi"/>
          <w:color w:val="000000" w:themeColor="text1"/>
          <w:sz w:val="18"/>
          <w:szCs w:val="18"/>
          <w:lang w:val="pl-PL"/>
        </w:rPr>
        <w:t xml:space="preserve"> ds. </w:t>
      </w:r>
      <w:r w:rsidRPr="003F73DB">
        <w:rPr>
          <w:rFonts w:cstheme="minorHAnsi"/>
          <w:color w:val="000000" w:themeColor="text1"/>
          <w:sz w:val="18"/>
          <w:szCs w:val="18"/>
          <w:lang w:val="pl-PL"/>
        </w:rPr>
        <w:t xml:space="preserve">Komunikacji </w:t>
      </w:r>
      <w:r w:rsidRPr="003F73DB">
        <w:rPr>
          <w:rFonts w:cstheme="minorHAnsi"/>
          <w:color w:val="000000" w:themeColor="text1"/>
          <w:sz w:val="18"/>
          <w:szCs w:val="18"/>
          <w:lang w:val="pl-PL"/>
        </w:rPr>
        <w:tab/>
      </w:r>
      <w:r w:rsidRPr="003F73DB">
        <w:rPr>
          <w:rFonts w:cstheme="minorHAnsi"/>
          <w:color w:val="000000" w:themeColor="text1"/>
          <w:sz w:val="18"/>
          <w:szCs w:val="18"/>
          <w:lang w:val="pl-PL"/>
        </w:rPr>
        <w:tab/>
      </w:r>
      <w:r w:rsidRPr="003F73DB">
        <w:rPr>
          <w:rFonts w:cstheme="minorHAnsi"/>
          <w:color w:val="000000" w:themeColor="text1"/>
          <w:sz w:val="18"/>
          <w:szCs w:val="18"/>
          <w:lang w:val="pl-PL"/>
        </w:rPr>
        <w:tab/>
      </w:r>
      <w:r w:rsidRPr="003F73DB">
        <w:rPr>
          <w:rFonts w:cstheme="minorHAnsi"/>
          <w:color w:val="000000" w:themeColor="text1"/>
          <w:sz w:val="18"/>
          <w:szCs w:val="18"/>
          <w:lang w:val="pl-PL"/>
        </w:rPr>
        <w:tab/>
      </w:r>
      <w:r w:rsidRPr="003F73DB">
        <w:rPr>
          <w:rFonts w:cstheme="minorHAnsi"/>
          <w:color w:val="000000" w:themeColor="text1"/>
          <w:sz w:val="18"/>
          <w:szCs w:val="18"/>
          <w:lang w:val="pl-PL"/>
        </w:rPr>
        <w:tab/>
        <w:t>B</w:t>
      </w:r>
      <w:r>
        <w:rPr>
          <w:rFonts w:cstheme="minorHAnsi"/>
          <w:color w:val="000000" w:themeColor="text1"/>
          <w:sz w:val="18"/>
          <w:szCs w:val="18"/>
          <w:lang w:val="pl-PL"/>
        </w:rPr>
        <w:t xml:space="preserve">iuro prasowe </w:t>
      </w:r>
    </w:p>
    <w:p w14:paraId="7EA033F0" w14:textId="5DFC147C" w:rsidR="003F73DB" w:rsidRPr="008A7690" w:rsidRDefault="003F73DB" w:rsidP="003F73DB">
      <w:pPr>
        <w:spacing w:after="0" w:line="276" w:lineRule="auto"/>
        <w:jc w:val="both"/>
        <w:rPr>
          <w:rFonts w:cstheme="minorHAnsi"/>
          <w:color w:val="000000" w:themeColor="text1"/>
          <w:sz w:val="18"/>
          <w:szCs w:val="18"/>
          <w:lang w:val="pl-PL"/>
        </w:rPr>
      </w:pPr>
      <w:r w:rsidRPr="008A7690">
        <w:rPr>
          <w:rFonts w:cstheme="minorHAnsi"/>
          <w:color w:val="000000" w:themeColor="text1"/>
          <w:sz w:val="18"/>
          <w:szCs w:val="18"/>
          <w:lang w:val="pl-PL"/>
        </w:rPr>
        <w:t>Mastercard</w:t>
      </w:r>
      <w:r w:rsidRPr="008A7690">
        <w:rPr>
          <w:rFonts w:cstheme="minorHAnsi"/>
          <w:color w:val="000000" w:themeColor="text1"/>
          <w:sz w:val="18"/>
          <w:szCs w:val="18"/>
          <w:lang w:val="pl-PL"/>
        </w:rPr>
        <w:tab/>
      </w:r>
      <w:r w:rsidRPr="008A7690">
        <w:rPr>
          <w:rFonts w:cstheme="minorHAnsi"/>
          <w:color w:val="000000" w:themeColor="text1"/>
          <w:sz w:val="18"/>
          <w:szCs w:val="18"/>
          <w:lang w:val="pl-PL"/>
        </w:rPr>
        <w:tab/>
      </w:r>
      <w:r w:rsidRPr="008A7690">
        <w:rPr>
          <w:rFonts w:cstheme="minorHAnsi"/>
          <w:color w:val="000000" w:themeColor="text1"/>
          <w:sz w:val="18"/>
          <w:szCs w:val="18"/>
          <w:lang w:val="pl-PL"/>
        </w:rPr>
        <w:tab/>
      </w:r>
      <w:r w:rsidRPr="008A7690">
        <w:rPr>
          <w:rFonts w:cstheme="minorHAnsi"/>
          <w:color w:val="000000" w:themeColor="text1"/>
          <w:sz w:val="18"/>
          <w:szCs w:val="18"/>
          <w:lang w:val="pl-PL"/>
        </w:rPr>
        <w:tab/>
      </w:r>
      <w:r w:rsidRPr="008A7690">
        <w:rPr>
          <w:rFonts w:cstheme="minorHAnsi"/>
          <w:color w:val="000000" w:themeColor="text1"/>
          <w:sz w:val="18"/>
          <w:szCs w:val="18"/>
          <w:lang w:val="pl-PL"/>
        </w:rPr>
        <w:tab/>
      </w:r>
      <w:r w:rsidRPr="008A7690">
        <w:rPr>
          <w:rFonts w:cstheme="minorHAnsi"/>
          <w:color w:val="000000" w:themeColor="text1"/>
          <w:sz w:val="18"/>
          <w:szCs w:val="18"/>
          <w:lang w:val="pl-PL"/>
        </w:rPr>
        <w:tab/>
        <w:t>Polski Standard Płatności</w:t>
      </w:r>
      <w:r>
        <w:rPr>
          <w:rFonts w:cstheme="minorHAnsi"/>
          <w:color w:val="000000" w:themeColor="text1"/>
          <w:sz w:val="18"/>
          <w:szCs w:val="18"/>
          <w:lang w:val="pl-PL"/>
        </w:rPr>
        <w:t>/BLIK</w:t>
      </w:r>
    </w:p>
    <w:p w14:paraId="62F56C68" w14:textId="77777777" w:rsidR="003F73DB" w:rsidRPr="008A7690" w:rsidRDefault="00E8554D" w:rsidP="003F73DB">
      <w:pPr>
        <w:spacing w:after="0" w:line="276" w:lineRule="auto"/>
        <w:jc w:val="both"/>
        <w:rPr>
          <w:rFonts w:cstheme="minorHAnsi"/>
          <w:color w:val="000000" w:themeColor="text1"/>
          <w:sz w:val="18"/>
          <w:szCs w:val="18"/>
          <w:lang w:val="pl-PL"/>
        </w:rPr>
      </w:pPr>
      <w:hyperlink r:id="rId8" w:history="1">
        <w:r w:rsidR="003F73DB" w:rsidRPr="008A7690">
          <w:rPr>
            <w:rStyle w:val="Hipercze"/>
            <w:rFonts w:cstheme="minorHAnsi"/>
            <w:color w:val="000000" w:themeColor="text1"/>
            <w:sz w:val="18"/>
            <w:szCs w:val="18"/>
            <w:lang w:val="pl-PL"/>
          </w:rPr>
          <w:t>Anna.Marciniak@mastercard.com</w:t>
        </w:r>
      </w:hyperlink>
      <w:r w:rsidR="003F73DB" w:rsidRPr="008A7690">
        <w:rPr>
          <w:rFonts w:cstheme="minorHAnsi"/>
          <w:color w:val="000000" w:themeColor="text1"/>
          <w:sz w:val="18"/>
          <w:szCs w:val="18"/>
          <w:lang w:val="pl-PL"/>
        </w:rPr>
        <w:tab/>
      </w:r>
      <w:r w:rsidR="003F73DB" w:rsidRPr="008A7690">
        <w:rPr>
          <w:rFonts w:cstheme="minorHAnsi"/>
          <w:color w:val="000000" w:themeColor="text1"/>
          <w:sz w:val="18"/>
          <w:szCs w:val="18"/>
          <w:lang w:val="pl-PL"/>
        </w:rPr>
        <w:tab/>
      </w:r>
      <w:r w:rsidR="003F73DB" w:rsidRPr="008A7690">
        <w:rPr>
          <w:rFonts w:cstheme="minorHAnsi"/>
          <w:color w:val="000000" w:themeColor="text1"/>
          <w:sz w:val="18"/>
          <w:szCs w:val="18"/>
          <w:lang w:val="pl-PL"/>
        </w:rPr>
        <w:tab/>
      </w:r>
      <w:r w:rsidR="003F73DB" w:rsidRPr="008A7690">
        <w:rPr>
          <w:rFonts w:cstheme="minorHAnsi"/>
          <w:color w:val="000000" w:themeColor="text1"/>
          <w:sz w:val="18"/>
          <w:szCs w:val="18"/>
          <w:lang w:val="pl-PL"/>
        </w:rPr>
        <w:tab/>
        <w:t xml:space="preserve">mg@clearcom.pl </w:t>
      </w:r>
    </w:p>
    <w:p w14:paraId="7C4CB31C" w14:textId="77777777" w:rsidR="003F73DB" w:rsidRPr="008A7690" w:rsidRDefault="003F73DB" w:rsidP="003F73DB">
      <w:pPr>
        <w:spacing w:after="0" w:line="276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8A7690">
        <w:rPr>
          <w:rFonts w:cstheme="minorHAnsi"/>
          <w:color w:val="000000" w:themeColor="text1"/>
          <w:sz w:val="18"/>
          <w:szCs w:val="18"/>
        </w:rPr>
        <w:t xml:space="preserve">Tel. +48 (22) 526 12 60 </w:t>
      </w:r>
      <w:r w:rsidRPr="008A7690">
        <w:rPr>
          <w:rFonts w:cstheme="minorHAnsi"/>
          <w:color w:val="000000" w:themeColor="text1"/>
          <w:sz w:val="18"/>
          <w:szCs w:val="18"/>
        </w:rPr>
        <w:tab/>
      </w:r>
      <w:r w:rsidRPr="008A7690">
        <w:rPr>
          <w:rFonts w:cstheme="minorHAnsi"/>
          <w:color w:val="000000" w:themeColor="text1"/>
          <w:sz w:val="18"/>
          <w:szCs w:val="18"/>
        </w:rPr>
        <w:tab/>
      </w:r>
      <w:r w:rsidRPr="008A7690">
        <w:rPr>
          <w:rFonts w:cstheme="minorHAnsi"/>
          <w:color w:val="000000" w:themeColor="text1"/>
          <w:sz w:val="18"/>
          <w:szCs w:val="18"/>
        </w:rPr>
        <w:tab/>
      </w:r>
      <w:r w:rsidRPr="008A7690">
        <w:rPr>
          <w:rFonts w:cstheme="minorHAnsi"/>
          <w:color w:val="000000" w:themeColor="text1"/>
          <w:sz w:val="18"/>
          <w:szCs w:val="18"/>
        </w:rPr>
        <w:tab/>
      </w:r>
      <w:r w:rsidRPr="008A7690">
        <w:rPr>
          <w:rFonts w:cstheme="minorHAnsi"/>
          <w:color w:val="000000" w:themeColor="text1"/>
          <w:sz w:val="18"/>
          <w:szCs w:val="18"/>
        </w:rPr>
        <w:tab/>
        <w:t xml:space="preserve">Tel. +48 501 086 280  </w:t>
      </w:r>
    </w:p>
    <w:p w14:paraId="25803781" w14:textId="77777777" w:rsidR="003F73DB" w:rsidRPr="00957628" w:rsidRDefault="003F73DB" w:rsidP="003F73DB">
      <w:pPr>
        <w:spacing w:after="0" w:line="276" w:lineRule="auto"/>
        <w:jc w:val="both"/>
      </w:pPr>
    </w:p>
    <w:p w14:paraId="42DE0CEE" w14:textId="77777777" w:rsidR="003F73DB" w:rsidRPr="00957628" w:rsidRDefault="003F73DB" w:rsidP="003F73DB">
      <w:pPr>
        <w:spacing w:after="0" w:line="276" w:lineRule="auto"/>
        <w:jc w:val="both"/>
      </w:pPr>
    </w:p>
    <w:p w14:paraId="62386EC0" w14:textId="77777777" w:rsidR="003F73DB" w:rsidRPr="00476AE0" w:rsidRDefault="003F73DB">
      <w:pPr>
        <w:spacing w:after="0" w:line="276" w:lineRule="auto"/>
        <w:jc w:val="both"/>
        <w:rPr>
          <w:lang w:val="pl-PL"/>
        </w:rPr>
      </w:pPr>
    </w:p>
    <w:sectPr w:rsidR="003F73DB" w:rsidRPr="00476AE0" w:rsidSect="003F2853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7236C" w14:textId="77777777" w:rsidR="00E8554D" w:rsidRDefault="00E8554D" w:rsidP="00AB0D84">
      <w:pPr>
        <w:spacing w:after="0" w:line="240" w:lineRule="auto"/>
      </w:pPr>
      <w:r>
        <w:separator/>
      </w:r>
    </w:p>
  </w:endnote>
  <w:endnote w:type="continuationSeparator" w:id="0">
    <w:p w14:paraId="77CCE1FC" w14:textId="77777777" w:rsidR="00E8554D" w:rsidRDefault="00E8554D" w:rsidP="00AB0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17DB3" w14:textId="77777777" w:rsidR="00E8554D" w:rsidRDefault="00E8554D" w:rsidP="00AB0D84">
      <w:pPr>
        <w:spacing w:after="0" w:line="240" w:lineRule="auto"/>
      </w:pPr>
      <w:r>
        <w:separator/>
      </w:r>
    </w:p>
  </w:footnote>
  <w:footnote w:type="continuationSeparator" w:id="0">
    <w:p w14:paraId="4C8FEF3F" w14:textId="77777777" w:rsidR="00E8554D" w:rsidRDefault="00E8554D" w:rsidP="00AB0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24817" w14:textId="77777777" w:rsidR="00AB0D84" w:rsidRDefault="00AB0D84" w:rsidP="00AB0D84">
    <w:pPr>
      <w:pStyle w:val="Nagwek"/>
      <w:jc w:val="right"/>
      <w:rPr>
        <w:noProof/>
      </w:rPr>
    </w:pPr>
  </w:p>
  <w:p w14:paraId="2BA487D4" w14:textId="77777777" w:rsidR="00AB0D84" w:rsidRDefault="00654298" w:rsidP="00AB0D84">
    <w:pPr>
      <w:pStyle w:val="Nagwek"/>
      <w:jc w:val="right"/>
    </w:pPr>
    <w:r>
      <w:rPr>
        <w:noProof/>
      </w:rPr>
      <w:t xml:space="preserve">                                                                                                                     </w:t>
    </w:r>
  </w:p>
  <w:p w14:paraId="61FB9207" w14:textId="77777777" w:rsidR="00AB0D84" w:rsidRDefault="00AB0D84" w:rsidP="00AB0D84">
    <w:pPr>
      <w:pStyle w:val="Nagwek"/>
      <w:jc w:val="right"/>
    </w:pPr>
  </w:p>
  <w:p w14:paraId="0B1DF15C" w14:textId="77777777" w:rsidR="00AB0D84" w:rsidRDefault="00AB0D84" w:rsidP="00AB0D84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00467" w14:textId="77777777" w:rsidR="003F2853" w:rsidRDefault="003F2853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1679C5D" wp14:editId="4EE65EEC">
          <wp:simplePos x="0" y="0"/>
          <wp:positionH relativeFrom="margin">
            <wp:align>right</wp:align>
          </wp:positionH>
          <wp:positionV relativeFrom="paragraph">
            <wp:posOffset>-67310</wp:posOffset>
          </wp:positionV>
          <wp:extent cx="1017905" cy="724535"/>
          <wp:effectExtent l="0" t="0" r="0" b="0"/>
          <wp:wrapSquare wrapText="bothSides"/>
          <wp:docPr id="4" name="Picture 1" descr="/Users/joconnarty/Desktop/Screen Shot 2018-05-09 at 10.41.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joconnarty/Desktop/Screen Shot 2018-05-09 at 10.41.2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6D453FB" wp14:editId="4AA6B2A1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1037590" cy="55943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i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7590" cy="55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359026" w14:textId="77777777" w:rsidR="003F2853" w:rsidRDefault="003F2853">
    <w:pPr>
      <w:pStyle w:val="Nagwek"/>
    </w:pPr>
  </w:p>
  <w:p w14:paraId="02E7EC82" w14:textId="77777777" w:rsidR="003F2853" w:rsidRDefault="003F2853">
    <w:pPr>
      <w:pStyle w:val="Nagwek"/>
    </w:pPr>
  </w:p>
  <w:p w14:paraId="1668DD85" w14:textId="77777777" w:rsidR="003F2853" w:rsidRDefault="003F2853">
    <w:pPr>
      <w:pStyle w:val="Nagwek"/>
    </w:pPr>
  </w:p>
  <w:p w14:paraId="5006E3D3" w14:textId="77777777" w:rsidR="003F2853" w:rsidRDefault="003F2853">
    <w:pPr>
      <w:pStyle w:val="Nagwek"/>
    </w:pPr>
  </w:p>
  <w:p w14:paraId="335F0273" w14:textId="77777777" w:rsidR="003F2853" w:rsidRDefault="003F28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A2EF5"/>
    <w:multiLevelType w:val="multilevel"/>
    <w:tmpl w:val="5164F5E4"/>
    <w:lvl w:ilvl="0">
      <w:start w:val="1"/>
      <w:numFmt w:val="lowerRoman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A673C77"/>
    <w:multiLevelType w:val="hybridMultilevel"/>
    <w:tmpl w:val="945618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C007868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011B1E"/>
    <w:multiLevelType w:val="multilevel"/>
    <w:tmpl w:val="121047F4"/>
    <w:lvl w:ilvl="0">
      <w:start w:val="1"/>
      <w:numFmt w:val="low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120345E"/>
    <w:multiLevelType w:val="hybridMultilevel"/>
    <w:tmpl w:val="C276D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A6C9A"/>
    <w:multiLevelType w:val="multilevel"/>
    <w:tmpl w:val="40962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601"/>
    <w:rsid w:val="00004601"/>
    <w:rsid w:val="00015729"/>
    <w:rsid w:val="00043BC0"/>
    <w:rsid w:val="00050E15"/>
    <w:rsid w:val="00066C2D"/>
    <w:rsid w:val="000A2C53"/>
    <w:rsid w:val="000C42F2"/>
    <w:rsid w:val="000E6D12"/>
    <w:rsid w:val="001002BE"/>
    <w:rsid w:val="00111C35"/>
    <w:rsid w:val="00131D85"/>
    <w:rsid w:val="00135699"/>
    <w:rsid w:val="00143479"/>
    <w:rsid w:val="001503DA"/>
    <w:rsid w:val="00167F1A"/>
    <w:rsid w:val="001B5486"/>
    <w:rsid w:val="001B6C9C"/>
    <w:rsid w:val="001C1D3E"/>
    <w:rsid w:val="0020394F"/>
    <w:rsid w:val="00205ED0"/>
    <w:rsid w:val="00217D6F"/>
    <w:rsid w:val="00226989"/>
    <w:rsid w:val="00230CD4"/>
    <w:rsid w:val="00264532"/>
    <w:rsid w:val="002B24BC"/>
    <w:rsid w:val="002C0FF2"/>
    <w:rsid w:val="002E7E21"/>
    <w:rsid w:val="00304FB2"/>
    <w:rsid w:val="00312E38"/>
    <w:rsid w:val="00314EC9"/>
    <w:rsid w:val="00323785"/>
    <w:rsid w:val="00357B24"/>
    <w:rsid w:val="00374FBE"/>
    <w:rsid w:val="003C448F"/>
    <w:rsid w:val="003F2853"/>
    <w:rsid w:val="003F73DB"/>
    <w:rsid w:val="0041352B"/>
    <w:rsid w:val="00417AD2"/>
    <w:rsid w:val="00440AD6"/>
    <w:rsid w:val="0044733A"/>
    <w:rsid w:val="0045465B"/>
    <w:rsid w:val="0045741C"/>
    <w:rsid w:val="00476AE0"/>
    <w:rsid w:val="004A3FC8"/>
    <w:rsid w:val="004B74F9"/>
    <w:rsid w:val="004E0F10"/>
    <w:rsid w:val="004E6DBF"/>
    <w:rsid w:val="005066FD"/>
    <w:rsid w:val="005106D5"/>
    <w:rsid w:val="005510A0"/>
    <w:rsid w:val="00564A17"/>
    <w:rsid w:val="00565D11"/>
    <w:rsid w:val="005819D6"/>
    <w:rsid w:val="0058218B"/>
    <w:rsid w:val="0059777F"/>
    <w:rsid w:val="005A56F1"/>
    <w:rsid w:val="005C2D78"/>
    <w:rsid w:val="005D641E"/>
    <w:rsid w:val="005F02B6"/>
    <w:rsid w:val="005F0FCB"/>
    <w:rsid w:val="006041BA"/>
    <w:rsid w:val="00631358"/>
    <w:rsid w:val="00640125"/>
    <w:rsid w:val="00643483"/>
    <w:rsid w:val="00645962"/>
    <w:rsid w:val="00654298"/>
    <w:rsid w:val="00664E6C"/>
    <w:rsid w:val="00670B16"/>
    <w:rsid w:val="006C1F73"/>
    <w:rsid w:val="006D27BE"/>
    <w:rsid w:val="00700539"/>
    <w:rsid w:val="00703C4B"/>
    <w:rsid w:val="007112CC"/>
    <w:rsid w:val="00715D47"/>
    <w:rsid w:val="00725C3A"/>
    <w:rsid w:val="0076708C"/>
    <w:rsid w:val="00786115"/>
    <w:rsid w:val="007B7DA1"/>
    <w:rsid w:val="007C4E51"/>
    <w:rsid w:val="007D74A9"/>
    <w:rsid w:val="007E1518"/>
    <w:rsid w:val="007F5442"/>
    <w:rsid w:val="008009BF"/>
    <w:rsid w:val="0082262D"/>
    <w:rsid w:val="00822D65"/>
    <w:rsid w:val="00830F92"/>
    <w:rsid w:val="008525ED"/>
    <w:rsid w:val="00853C55"/>
    <w:rsid w:val="00856A78"/>
    <w:rsid w:val="00870677"/>
    <w:rsid w:val="0087298A"/>
    <w:rsid w:val="00884671"/>
    <w:rsid w:val="008A7690"/>
    <w:rsid w:val="008E1D7D"/>
    <w:rsid w:val="00913EAC"/>
    <w:rsid w:val="00914EBF"/>
    <w:rsid w:val="00931645"/>
    <w:rsid w:val="009351FC"/>
    <w:rsid w:val="00957628"/>
    <w:rsid w:val="0096656F"/>
    <w:rsid w:val="0098067E"/>
    <w:rsid w:val="009816BE"/>
    <w:rsid w:val="00984C61"/>
    <w:rsid w:val="009912BA"/>
    <w:rsid w:val="009B06F5"/>
    <w:rsid w:val="009B1D63"/>
    <w:rsid w:val="009B5B99"/>
    <w:rsid w:val="009D4CC0"/>
    <w:rsid w:val="009E50CE"/>
    <w:rsid w:val="009F08C3"/>
    <w:rsid w:val="009F7CFB"/>
    <w:rsid w:val="00A02364"/>
    <w:rsid w:val="00A45EF5"/>
    <w:rsid w:val="00A47DFF"/>
    <w:rsid w:val="00A579C1"/>
    <w:rsid w:val="00A700BD"/>
    <w:rsid w:val="00A72B95"/>
    <w:rsid w:val="00A77EDC"/>
    <w:rsid w:val="00A83593"/>
    <w:rsid w:val="00A94BCF"/>
    <w:rsid w:val="00AB0D84"/>
    <w:rsid w:val="00AF4F54"/>
    <w:rsid w:val="00B00E90"/>
    <w:rsid w:val="00B0211D"/>
    <w:rsid w:val="00B27880"/>
    <w:rsid w:val="00B40809"/>
    <w:rsid w:val="00B44299"/>
    <w:rsid w:val="00B463AF"/>
    <w:rsid w:val="00B757DB"/>
    <w:rsid w:val="00B854F4"/>
    <w:rsid w:val="00B9288B"/>
    <w:rsid w:val="00B97CBD"/>
    <w:rsid w:val="00BA64DE"/>
    <w:rsid w:val="00BC5911"/>
    <w:rsid w:val="00BD01B5"/>
    <w:rsid w:val="00BE48DE"/>
    <w:rsid w:val="00BF0CD6"/>
    <w:rsid w:val="00C068E5"/>
    <w:rsid w:val="00C2114A"/>
    <w:rsid w:val="00C359EC"/>
    <w:rsid w:val="00C661B8"/>
    <w:rsid w:val="00C76744"/>
    <w:rsid w:val="00CA0C9F"/>
    <w:rsid w:val="00CB18AC"/>
    <w:rsid w:val="00CC30C2"/>
    <w:rsid w:val="00CD4631"/>
    <w:rsid w:val="00CD5F9C"/>
    <w:rsid w:val="00D022EB"/>
    <w:rsid w:val="00D150C7"/>
    <w:rsid w:val="00D168B9"/>
    <w:rsid w:val="00D20089"/>
    <w:rsid w:val="00D22995"/>
    <w:rsid w:val="00D4427D"/>
    <w:rsid w:val="00D57A03"/>
    <w:rsid w:val="00D63065"/>
    <w:rsid w:val="00D67058"/>
    <w:rsid w:val="00D74D36"/>
    <w:rsid w:val="00D84E53"/>
    <w:rsid w:val="00D9059A"/>
    <w:rsid w:val="00DA7293"/>
    <w:rsid w:val="00DB3F40"/>
    <w:rsid w:val="00DD5291"/>
    <w:rsid w:val="00DE49EC"/>
    <w:rsid w:val="00DE6A77"/>
    <w:rsid w:val="00E029D3"/>
    <w:rsid w:val="00E151E0"/>
    <w:rsid w:val="00E333AD"/>
    <w:rsid w:val="00E41C35"/>
    <w:rsid w:val="00E476D1"/>
    <w:rsid w:val="00E609E2"/>
    <w:rsid w:val="00E73DC3"/>
    <w:rsid w:val="00E8554D"/>
    <w:rsid w:val="00E928DA"/>
    <w:rsid w:val="00E93B18"/>
    <w:rsid w:val="00E945ED"/>
    <w:rsid w:val="00EA5D35"/>
    <w:rsid w:val="00EB47F7"/>
    <w:rsid w:val="00ED0ED9"/>
    <w:rsid w:val="00EE0957"/>
    <w:rsid w:val="00EF4E1B"/>
    <w:rsid w:val="00F30D1E"/>
    <w:rsid w:val="00F5004E"/>
    <w:rsid w:val="00F71F8E"/>
    <w:rsid w:val="00F97957"/>
    <w:rsid w:val="00FB3A87"/>
    <w:rsid w:val="00FE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D3F14"/>
  <w15:docId w15:val="{53C81B15-CCE4-4B01-9C8A-783F7A8FC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12">
    <w:name w:val="Char Style 12"/>
    <w:link w:val="Style11"/>
    <w:rsid w:val="00004601"/>
    <w:rPr>
      <w:sz w:val="21"/>
      <w:szCs w:val="21"/>
      <w:shd w:val="clear" w:color="auto" w:fill="FFFFFF"/>
    </w:rPr>
  </w:style>
  <w:style w:type="paragraph" w:customStyle="1" w:styleId="Style11">
    <w:name w:val="Style 11"/>
    <w:basedOn w:val="Normalny"/>
    <w:link w:val="CharStyle12"/>
    <w:rsid w:val="00004601"/>
    <w:pPr>
      <w:widowControl w:val="0"/>
      <w:shd w:val="clear" w:color="auto" w:fill="FFFFFF"/>
      <w:spacing w:before="240" w:after="240" w:line="232" w:lineRule="exact"/>
      <w:ind w:hanging="380"/>
    </w:pPr>
    <w:rPr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78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34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34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34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34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3483"/>
    <w:rPr>
      <w:b/>
      <w:bCs/>
      <w:sz w:val="20"/>
      <w:szCs w:val="20"/>
    </w:rPr>
  </w:style>
  <w:style w:type="character" w:customStyle="1" w:styleId="tlid-translation">
    <w:name w:val="tlid-translation"/>
    <w:basedOn w:val="Domylnaczcionkaakapitu"/>
    <w:rsid w:val="00E928DA"/>
  </w:style>
  <w:style w:type="paragraph" w:styleId="Stopka">
    <w:name w:val="footer"/>
    <w:basedOn w:val="Normalny"/>
    <w:link w:val="Hipercze"/>
    <w:uiPriority w:val="99"/>
    <w:rsid w:val="00AF4F54"/>
    <w:pPr>
      <w:tabs>
        <w:tab w:val="center" w:pos="4680"/>
        <w:tab w:val="right" w:pos="9360"/>
      </w:tabs>
      <w:spacing w:after="0" w:line="240" w:lineRule="auto"/>
    </w:pPr>
    <w:rPr>
      <w:rFonts w:ascii="Calibri" w:eastAsia="Courier New" w:hAnsi="Calibri" w:cs="Times New Roman"/>
      <w:snapToGrid w:val="0"/>
      <w:lang w:eastAsia="pl-PL"/>
    </w:rPr>
  </w:style>
  <w:style w:type="character" w:customStyle="1" w:styleId="StopkaZnak">
    <w:name w:val="Stopka Znak"/>
    <w:basedOn w:val="Domylnaczcionkaakapitu"/>
    <w:uiPriority w:val="99"/>
    <w:semiHidden/>
    <w:rsid w:val="00AF4F54"/>
  </w:style>
  <w:style w:type="character" w:styleId="Hipercze">
    <w:name w:val="Hyperlink"/>
    <w:aliases w:val="Stopka Znak1"/>
    <w:basedOn w:val="Domylnaczcionkaakapitu"/>
    <w:link w:val="Stopka"/>
    <w:uiPriority w:val="99"/>
    <w:rsid w:val="00AF4F54"/>
    <w:rPr>
      <w:rFonts w:ascii="Calibri" w:eastAsia="Courier New" w:hAnsi="Calibri" w:cs="Times New Roman"/>
      <w:snapToGrid w:val="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0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D84"/>
  </w:style>
  <w:style w:type="character" w:customStyle="1" w:styleId="st">
    <w:name w:val="st"/>
    <w:basedOn w:val="Domylnaczcionkaakapitu"/>
    <w:rsid w:val="00CC30C2"/>
  </w:style>
  <w:style w:type="paragraph" w:styleId="Akapitzlist">
    <w:name w:val="List Paragraph"/>
    <w:basedOn w:val="Normalny"/>
    <w:uiPriority w:val="34"/>
    <w:qFormat/>
    <w:rsid w:val="007B7DA1"/>
    <w:pPr>
      <w:ind w:left="720"/>
      <w:contextualSpacing/>
    </w:pPr>
  </w:style>
  <w:style w:type="paragraph" w:styleId="Bezodstpw">
    <w:name w:val="No Spacing"/>
    <w:uiPriority w:val="99"/>
    <w:qFormat/>
    <w:rsid w:val="00853C55"/>
    <w:pPr>
      <w:suppressAutoHyphens/>
      <w:spacing w:after="0" w:line="240" w:lineRule="auto"/>
    </w:pPr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2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Marciniak@mastercard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stercard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580</Words>
  <Characters>3484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MasterCard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Gieorgica</dc:creator>
  <cp:keywords/>
  <dc:description/>
  <cp:lastModifiedBy>Marek Gieorgica</cp:lastModifiedBy>
  <cp:revision>2</cp:revision>
  <dcterms:created xsi:type="dcterms:W3CDTF">2020-04-14T14:29:00Z</dcterms:created>
  <dcterms:modified xsi:type="dcterms:W3CDTF">2020-04-14T14:29:00Z</dcterms:modified>
</cp:coreProperties>
</file>