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2E" w:rsidRPr="0008422E" w:rsidRDefault="0008422E" w:rsidP="0008422E">
      <w:pPr>
        <w:jc w:val="center"/>
        <w:rPr>
          <w:b/>
        </w:rPr>
      </w:pPr>
      <w:r w:rsidRPr="0008422E">
        <w:rPr>
          <w:b/>
        </w:rPr>
        <w:t>INFORMACJA DODATKOWA</w:t>
      </w:r>
    </w:p>
    <w:p w:rsidR="0008422E" w:rsidRDefault="0008422E" w:rsidP="0008422E">
      <w:pPr>
        <w:pStyle w:val="Akapitzlist"/>
        <w:numPr>
          <w:ilvl w:val="0"/>
          <w:numId w:val="1"/>
        </w:numPr>
      </w:pPr>
      <w:r>
        <w:t>Charakterystyka  stosowanych zasad rachunkowości, w tym metod wyceny aktywów i pasywów, pomiaru wyniku finansowego w zakresie dającym prawo wyboru jednostce.</w:t>
      </w:r>
    </w:p>
    <w:p w:rsidR="002F26A7" w:rsidRDefault="002F26A7" w:rsidP="002F26A7">
      <w:pPr>
        <w:pStyle w:val="Akapitzlist"/>
        <w:ind w:left="1080"/>
      </w:pPr>
    </w:p>
    <w:p w:rsidR="002F26A7" w:rsidRDefault="002F26A7" w:rsidP="002F26A7">
      <w:pPr>
        <w:pStyle w:val="Akapitzlist"/>
        <w:numPr>
          <w:ilvl w:val="0"/>
          <w:numId w:val="2"/>
        </w:numPr>
      </w:pPr>
      <w:r>
        <w:t>Wartości niematerialne i prawne wycenia się na dzień bilansowy i wykazano w bilansie według cen nabycia pomniejszonych o dotychczasowe umorzenie.</w:t>
      </w:r>
    </w:p>
    <w:p w:rsidR="002F26A7" w:rsidRDefault="002F26A7" w:rsidP="002F26A7">
      <w:pPr>
        <w:pStyle w:val="Akapitzlist"/>
        <w:numPr>
          <w:ilvl w:val="0"/>
          <w:numId w:val="2"/>
        </w:numPr>
      </w:pPr>
      <w:r>
        <w:t>Środki trwałe wycenia się na dzień bilansowy i wykazano w bilansie według cen nabycia pomniejszonych o dotychczasowe umorzenie.</w:t>
      </w:r>
    </w:p>
    <w:p w:rsidR="002F26A7" w:rsidRDefault="002F26A7" w:rsidP="002F26A7">
      <w:pPr>
        <w:pStyle w:val="Akapitzlist"/>
        <w:numPr>
          <w:ilvl w:val="0"/>
          <w:numId w:val="2"/>
        </w:numPr>
      </w:pPr>
      <w:r>
        <w:t xml:space="preserve">Rzeczowe składniki majątku obrotowego wycenia się na dzień bilansowy. </w:t>
      </w:r>
    </w:p>
    <w:p w:rsidR="002F26A7" w:rsidRDefault="002F26A7" w:rsidP="002F26A7">
      <w:pPr>
        <w:pStyle w:val="Akapitzlist"/>
        <w:numPr>
          <w:ilvl w:val="0"/>
          <w:numId w:val="2"/>
        </w:numPr>
      </w:pPr>
      <w:r>
        <w:t>Należności i zobowiązania wycenia się na dzień bilansowy w kwocie wymaganej zapłaty pomniejszone o stosowne odpisy aktualizujące.</w:t>
      </w:r>
    </w:p>
    <w:p w:rsidR="002F26A7" w:rsidRDefault="002F26A7" w:rsidP="002F26A7">
      <w:pPr>
        <w:pStyle w:val="Akapitzlist"/>
        <w:numPr>
          <w:ilvl w:val="0"/>
          <w:numId w:val="2"/>
        </w:numPr>
      </w:pPr>
      <w:r>
        <w:t>Środki pieniężne oraz pozostałe aktywa wycenia się według wartości nominalnej.</w:t>
      </w:r>
    </w:p>
    <w:p w:rsidR="002F26A7" w:rsidRDefault="002F26A7" w:rsidP="002F26A7">
      <w:pPr>
        <w:pStyle w:val="Akapitzlist"/>
        <w:numPr>
          <w:ilvl w:val="0"/>
          <w:numId w:val="2"/>
        </w:numPr>
        <w:tabs>
          <w:tab w:val="left" w:pos="8339"/>
        </w:tabs>
      </w:pPr>
      <w:r>
        <w:t>Kapitały własne wycenia się na dzień bilansowy według wartości nominalnej.</w:t>
      </w:r>
      <w:r>
        <w:tab/>
      </w:r>
    </w:p>
    <w:p w:rsidR="002F26A7" w:rsidRDefault="002F26A7" w:rsidP="002F26A7">
      <w:pPr>
        <w:pStyle w:val="Akapitzlist"/>
        <w:ind w:left="1080"/>
      </w:pPr>
    </w:p>
    <w:p w:rsidR="0008422E" w:rsidRDefault="0008422E" w:rsidP="0008422E">
      <w:pPr>
        <w:pStyle w:val="Akapitzlist"/>
        <w:numPr>
          <w:ilvl w:val="0"/>
          <w:numId w:val="1"/>
        </w:numPr>
      </w:pPr>
      <w:r>
        <w:t>Zmiany metod księgowości i wyceny dokonane w roku obrotowym wywierające istotny wpływ na sprawozdanie finansowe.</w:t>
      </w:r>
    </w:p>
    <w:p w:rsidR="0008422E" w:rsidRDefault="0008422E" w:rsidP="0008422E">
      <w:pPr>
        <w:pStyle w:val="Akapitzlist"/>
        <w:ind w:left="1080"/>
      </w:pPr>
    </w:p>
    <w:p w:rsidR="0008422E" w:rsidRDefault="0008422E" w:rsidP="0008422E">
      <w:pPr>
        <w:pStyle w:val="Akapitzlist"/>
        <w:ind w:left="1080"/>
        <w:rPr>
          <w:i/>
        </w:rPr>
      </w:pPr>
      <w:r w:rsidRPr="0008422E">
        <w:rPr>
          <w:i/>
        </w:rPr>
        <w:t>W roku obrotowym nie wystąpiły zmiany metod księgowości i wyceny wywierające istotny wpływ na sprawozdanie finansowe.</w:t>
      </w:r>
    </w:p>
    <w:p w:rsidR="0008422E" w:rsidRPr="0008422E" w:rsidRDefault="0008422E" w:rsidP="0008422E">
      <w:pPr>
        <w:pStyle w:val="Akapitzlist"/>
        <w:ind w:left="1080"/>
        <w:rPr>
          <w:i/>
        </w:rPr>
      </w:pPr>
    </w:p>
    <w:p w:rsidR="0008422E" w:rsidRDefault="0008422E" w:rsidP="0008422E">
      <w:pPr>
        <w:pStyle w:val="Akapitzlist"/>
        <w:numPr>
          <w:ilvl w:val="0"/>
          <w:numId w:val="1"/>
        </w:numPr>
      </w:pPr>
      <w:r>
        <w:t>Charakterystyka dokonanych w stosunku do poprzedniego roku obrotowego zmian sposobu sporządzania sprawozdania finansowego i wpływ wywołanych tym skutków finansowych oraz rentowności jednostki.</w:t>
      </w:r>
    </w:p>
    <w:p w:rsidR="0008422E" w:rsidRDefault="0008422E" w:rsidP="0008422E">
      <w:pPr>
        <w:pStyle w:val="Akapitzlist"/>
        <w:ind w:left="1080"/>
      </w:pPr>
    </w:p>
    <w:p w:rsidR="0008422E" w:rsidRPr="0008422E" w:rsidRDefault="0008422E" w:rsidP="0008422E">
      <w:pPr>
        <w:pStyle w:val="Akapitzlist"/>
        <w:ind w:left="1080"/>
        <w:rPr>
          <w:i/>
        </w:rPr>
      </w:pPr>
      <w:r w:rsidRPr="0008422E">
        <w:rPr>
          <w:i/>
        </w:rPr>
        <w:t>Nie dotyczy.</w:t>
      </w:r>
    </w:p>
    <w:p w:rsidR="0008422E" w:rsidRDefault="0008422E" w:rsidP="0008422E">
      <w:pPr>
        <w:pStyle w:val="Akapitzlist"/>
        <w:ind w:left="1080"/>
      </w:pPr>
    </w:p>
    <w:p w:rsidR="0008422E" w:rsidRDefault="0008422E" w:rsidP="0008422E">
      <w:pPr>
        <w:pStyle w:val="Akapitzlist"/>
        <w:numPr>
          <w:ilvl w:val="0"/>
          <w:numId w:val="1"/>
        </w:numPr>
      </w:pPr>
      <w:r>
        <w:t xml:space="preserve">Informacje liczbowe zapewniające porównywalność danych sprawozdania </w:t>
      </w:r>
      <w:proofErr w:type="spellStart"/>
      <w:r>
        <w:t>finansoweo</w:t>
      </w:r>
      <w:proofErr w:type="spellEnd"/>
      <w:r>
        <w:t xml:space="preserve"> za rok poprzedzający ze sprawozdaniem za rok obrotowy.</w:t>
      </w:r>
    </w:p>
    <w:p w:rsidR="002F26A7" w:rsidRDefault="002F26A7" w:rsidP="002F26A7">
      <w:pPr>
        <w:pStyle w:val="Akapitzlist"/>
        <w:ind w:left="1080"/>
      </w:pPr>
    </w:p>
    <w:p w:rsidR="002F26A7" w:rsidRDefault="002F26A7" w:rsidP="002F26A7">
      <w:pPr>
        <w:pStyle w:val="Akapitzlist"/>
        <w:ind w:left="1080"/>
        <w:rPr>
          <w:i/>
        </w:rPr>
      </w:pPr>
      <w:r w:rsidRPr="002F26A7">
        <w:rPr>
          <w:i/>
        </w:rPr>
        <w:t>Nie dotyczy.</w:t>
      </w:r>
    </w:p>
    <w:p w:rsidR="002F26A7" w:rsidRPr="002F26A7" w:rsidRDefault="002F26A7" w:rsidP="002F26A7">
      <w:pPr>
        <w:pStyle w:val="Akapitzlist"/>
        <w:rPr>
          <w:i/>
        </w:rPr>
      </w:pPr>
    </w:p>
    <w:p w:rsidR="002F26A7" w:rsidRPr="002F26A7" w:rsidRDefault="002F26A7" w:rsidP="002F26A7">
      <w:pPr>
        <w:pStyle w:val="Akapitzlist"/>
        <w:ind w:left="1080"/>
        <w:rPr>
          <w:i/>
        </w:rPr>
      </w:pPr>
    </w:p>
    <w:p w:rsidR="002F26A7" w:rsidRDefault="002F26A7" w:rsidP="002F26A7">
      <w:pPr>
        <w:pStyle w:val="Akapitzlist"/>
        <w:numPr>
          <w:ilvl w:val="0"/>
          <w:numId w:val="1"/>
        </w:numPr>
      </w:pPr>
      <w:r>
        <w:t>Informacje o znaczących zdarzeniach jakie wystąpiły po dniu bilansowym nie uwzględnionych w bilansie oraz rachunku zysków i strat.</w:t>
      </w:r>
    </w:p>
    <w:p w:rsidR="002F26A7" w:rsidRDefault="002F26A7" w:rsidP="002F26A7">
      <w:pPr>
        <w:pStyle w:val="Akapitzlist"/>
        <w:ind w:left="1080"/>
      </w:pPr>
      <w:r>
        <w:t>Nie wystąpiły takie zdarzenia.</w:t>
      </w:r>
    </w:p>
    <w:p w:rsidR="0008422E" w:rsidRDefault="0008422E" w:rsidP="002F26A7">
      <w:pPr>
        <w:pStyle w:val="Akapitzlist"/>
        <w:ind w:left="1080"/>
      </w:pPr>
    </w:p>
    <w:p w:rsidR="0008422E" w:rsidRPr="0008422E" w:rsidRDefault="0008422E">
      <w:pPr>
        <w:rPr>
          <w:i/>
        </w:rPr>
      </w:pPr>
    </w:p>
    <w:p w:rsidR="0008422E" w:rsidRDefault="0008422E"/>
    <w:sectPr w:rsidR="0008422E" w:rsidSect="00542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F5134"/>
    <w:multiLevelType w:val="hybridMultilevel"/>
    <w:tmpl w:val="503A1E92"/>
    <w:lvl w:ilvl="0" w:tplc="1BFCF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609D4"/>
    <w:multiLevelType w:val="hybridMultilevel"/>
    <w:tmpl w:val="523C4C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08422E"/>
    <w:rsid w:val="0008422E"/>
    <w:rsid w:val="002F26A7"/>
    <w:rsid w:val="00542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7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4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aska</dc:creator>
  <cp:lastModifiedBy>aska</cp:lastModifiedBy>
  <cp:revision>1</cp:revision>
  <dcterms:created xsi:type="dcterms:W3CDTF">2020-03-29T18:45:00Z</dcterms:created>
  <dcterms:modified xsi:type="dcterms:W3CDTF">2020-03-29T19:03:00Z</dcterms:modified>
</cp:coreProperties>
</file>