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EECD8" w14:textId="73B31B14" w:rsidR="006E1DA1" w:rsidRDefault="006E1DA1" w:rsidP="006E1DA1">
      <w:pPr>
        <w:jc w:val="both"/>
        <w:rPr>
          <w:b/>
          <w:bCs/>
        </w:rPr>
      </w:pPr>
      <w:r w:rsidRPr="17140D56">
        <w:rPr>
          <w:b/>
          <w:bCs/>
        </w:rPr>
        <w:t xml:space="preserve">Oświadczenie w sprawie </w:t>
      </w:r>
      <w:r>
        <w:rPr>
          <w:b/>
          <w:bCs/>
        </w:rPr>
        <w:t>komunikatu</w:t>
      </w:r>
      <w:r w:rsidRPr="17140D56">
        <w:rPr>
          <w:b/>
          <w:bCs/>
        </w:rPr>
        <w:t xml:space="preserve"> NIK dotyczącego budowy sieci światłowodowej w</w:t>
      </w:r>
      <w:r w:rsidR="005718E4">
        <w:rPr>
          <w:rFonts w:ascii="Calibri" w:hAnsi="Calibri" w:cs="Calibri"/>
          <w:b/>
          <w:bCs/>
        </w:rPr>
        <w:t> </w:t>
      </w:r>
      <w:r w:rsidRPr="17140D56">
        <w:rPr>
          <w:b/>
          <w:bCs/>
        </w:rPr>
        <w:t xml:space="preserve">województwie lubelskim w ramach </w:t>
      </w:r>
      <w:r>
        <w:rPr>
          <w:b/>
          <w:bCs/>
        </w:rPr>
        <w:t>P</w:t>
      </w:r>
      <w:r w:rsidRPr="17140D56">
        <w:rPr>
          <w:b/>
          <w:bCs/>
        </w:rPr>
        <w:t>rogramu</w:t>
      </w:r>
      <w:r>
        <w:rPr>
          <w:b/>
          <w:bCs/>
        </w:rPr>
        <w:t xml:space="preserve"> Operacyjnego</w:t>
      </w:r>
      <w:r w:rsidRPr="17140D56">
        <w:rPr>
          <w:b/>
          <w:bCs/>
        </w:rPr>
        <w:t xml:space="preserve"> Polska Cyfrowa</w:t>
      </w:r>
      <w:r>
        <w:rPr>
          <w:b/>
          <w:bCs/>
        </w:rPr>
        <w:t xml:space="preserve"> z dnia 7</w:t>
      </w:r>
      <w:r>
        <w:rPr>
          <w:rFonts w:ascii="Calibri" w:hAnsi="Calibri" w:cs="Calibri"/>
          <w:b/>
          <w:bCs/>
        </w:rPr>
        <w:t> </w:t>
      </w:r>
      <w:r>
        <w:rPr>
          <w:b/>
          <w:bCs/>
        </w:rPr>
        <w:t>czerwca 2022.</w:t>
      </w:r>
    </w:p>
    <w:p w14:paraId="174D8C59" w14:textId="77777777" w:rsidR="006E1DA1" w:rsidRPr="00B857AB" w:rsidRDefault="006E1DA1" w:rsidP="006E1DA1">
      <w:pPr>
        <w:jc w:val="both"/>
      </w:pPr>
      <w:r>
        <w:t xml:space="preserve">Komunikat prasowy NIK podważa wiarygodność spółek celowych </w:t>
      </w:r>
      <w:proofErr w:type="spellStart"/>
      <w:r>
        <w:t>Fibee</w:t>
      </w:r>
      <w:proofErr w:type="spellEnd"/>
      <w:r>
        <w:t xml:space="preserve"> I </w:t>
      </w:r>
      <w:proofErr w:type="spellStart"/>
      <w:r>
        <w:t>i</w:t>
      </w:r>
      <w:proofErr w:type="spellEnd"/>
      <w:r>
        <w:t xml:space="preserve"> </w:t>
      </w:r>
      <w:proofErr w:type="spellStart"/>
      <w:r>
        <w:t>Fibee</w:t>
      </w:r>
      <w:proofErr w:type="spellEnd"/>
      <w:r>
        <w:t xml:space="preserve"> IV, sugerując, że te nie posiadają dostatecznych środków finansowych, kompetencji oraz doświadczenia do realizacji projektów infrastrukturalnych Programu Operacyjnego Polska Cyfrowa w województwie </w:t>
      </w:r>
      <w:r w:rsidRPr="00B857AB">
        <w:t xml:space="preserve">lubelskim finansowanych ze środków UE.  Jednocześnie przytoczone informacje opierają się na stanie faktycznym z dnia 31 stycznia 2021 r., które nie oddają obecnego zaawansowania prac. </w:t>
      </w:r>
    </w:p>
    <w:p w14:paraId="150DF339" w14:textId="38AE58FD" w:rsidR="006E1DA1" w:rsidRDefault="006E1DA1" w:rsidP="006E1DA1">
      <w:pPr>
        <w:jc w:val="both"/>
      </w:pPr>
      <w:r w:rsidRPr="00B857AB">
        <w:t xml:space="preserve">Powstałe na potrzeby realizacji projektu Spółki Celowe </w:t>
      </w:r>
      <w:proofErr w:type="spellStart"/>
      <w:r w:rsidRPr="00B857AB">
        <w:t>Fibee</w:t>
      </w:r>
      <w:proofErr w:type="spellEnd"/>
      <w:r w:rsidRPr="00B857AB">
        <w:t xml:space="preserve"> I sp. z o.o. i </w:t>
      </w:r>
      <w:proofErr w:type="spellStart"/>
      <w:r w:rsidRPr="00B857AB">
        <w:t>Fibee</w:t>
      </w:r>
      <w:proofErr w:type="spellEnd"/>
      <w:r w:rsidRPr="00B857AB">
        <w:t xml:space="preserve"> IV sp. z o.o., należą do </w:t>
      </w:r>
      <w:r w:rsidR="00221098">
        <w:t>g</w:t>
      </w:r>
      <w:r w:rsidRPr="00B857AB">
        <w:t xml:space="preserve">rupy </w:t>
      </w:r>
      <w:r w:rsidR="007506C1" w:rsidRPr="00B857AB">
        <w:t xml:space="preserve">powiązanej kapitałowo z </w:t>
      </w:r>
      <w:r w:rsidRPr="00B857AB">
        <w:t xml:space="preserve">Fiberhost S.A. (dawniej INEA S.A.), która od ponad 10 lat z powodzeniem realizuje duże projekty polegające na budowie sieci telekomunikacyjnej, w tym również współfinansowane ze środków UE przyczyniając się do walki w wykluczeniem cyfrowym w Polsce. Fiberhost administruje </w:t>
      </w:r>
      <w:r w:rsidR="000B65ED">
        <w:t xml:space="preserve">blisko </w:t>
      </w:r>
      <w:r w:rsidRPr="00B857AB">
        <w:t>3</w:t>
      </w:r>
      <w:r w:rsidR="000B65ED">
        <w:t>5</w:t>
      </w:r>
      <w:r w:rsidRPr="00B857AB">
        <w:t xml:space="preserve"> tys. km sieci światłowodowej, w której zasięgu jest 9</w:t>
      </w:r>
      <w:r w:rsidR="004E446E" w:rsidRPr="00B857AB">
        <w:t>60</w:t>
      </w:r>
      <w:r w:rsidRPr="00B857AB">
        <w:t xml:space="preserve"> tys. gospodarstw domowych w</w:t>
      </w:r>
      <w:r w:rsidR="00C33646">
        <w:rPr>
          <w:rFonts w:ascii="Calibri" w:hAnsi="Calibri" w:cs="Calibri"/>
        </w:rPr>
        <w:t> </w:t>
      </w:r>
      <w:r w:rsidRPr="00B857AB">
        <w:t>8</w:t>
      </w:r>
      <w:r w:rsidR="00C33646">
        <w:rPr>
          <w:rFonts w:ascii="Calibri" w:hAnsi="Calibri" w:cs="Calibri"/>
        </w:rPr>
        <w:t> </w:t>
      </w:r>
      <w:r w:rsidRPr="00B857AB">
        <w:t>województwach Polski.</w:t>
      </w:r>
    </w:p>
    <w:p w14:paraId="533890B9" w14:textId="77777777" w:rsidR="006E1DA1" w:rsidRDefault="006E1DA1" w:rsidP="006E1DA1">
      <w:pPr>
        <w:jc w:val="both"/>
      </w:pPr>
      <w:r w:rsidRPr="00E07AA2">
        <w:t xml:space="preserve">W oficjalnym wystąpieniu pokontrolnym skierowanym do spółek </w:t>
      </w:r>
      <w:proofErr w:type="spellStart"/>
      <w:r w:rsidRPr="00E07AA2">
        <w:t>Fibee</w:t>
      </w:r>
      <w:proofErr w:type="spellEnd"/>
      <w:r w:rsidRPr="00E07AA2">
        <w:t xml:space="preserve"> I </w:t>
      </w:r>
      <w:proofErr w:type="spellStart"/>
      <w:r w:rsidRPr="00E07AA2">
        <w:t>i</w:t>
      </w:r>
      <w:proofErr w:type="spellEnd"/>
      <w:r w:rsidRPr="00E07AA2">
        <w:t xml:space="preserve"> </w:t>
      </w:r>
      <w:proofErr w:type="spellStart"/>
      <w:r w:rsidRPr="00E07AA2">
        <w:t>Fibee</w:t>
      </w:r>
      <w:proofErr w:type="spellEnd"/>
      <w:r w:rsidRPr="00E07AA2">
        <w:t xml:space="preserve"> IV, dostępnym na witrynie NIK (część „Uwagi i Wnioski”), nie sformułowano wobec tych spółek jakichkolwiek wniosków pokontrolnych dot. finansowania własnego projektu. Dlatego też sugerowanie, że spółki te nie posiadają dostatecznych środków, kompetencji oraz doświadczenia do realizacji projektu uważamy za bezzasadne</w:t>
      </w:r>
      <w:r>
        <w:t>.</w:t>
      </w:r>
    </w:p>
    <w:p w14:paraId="3C14D9D5" w14:textId="062C03EF" w:rsidR="006E1DA1" w:rsidRDefault="006E1DA1" w:rsidP="006E1DA1">
      <w:pPr>
        <w:jc w:val="both"/>
      </w:pPr>
      <w:r>
        <w:t xml:space="preserve">Ponadto komunikat NIK może wprowadzać w błąd, gdyż został w sporządzony w oparciu o informacje z 31 stycznia 2021 roku. </w:t>
      </w:r>
      <w:r w:rsidR="009A5AB4">
        <w:t>W</w:t>
      </w:r>
      <w:r>
        <w:t>ybudowana przez spółki FIBEE sieć światłowodowa w województwie lubelskim to</w:t>
      </w:r>
      <w:r w:rsidR="009A5AB4">
        <w:t xml:space="preserve"> obecnie</w:t>
      </w:r>
      <w:r>
        <w:t xml:space="preserve"> 91% założonego stanu końcowego, a</w:t>
      </w:r>
      <w:r>
        <w:rPr>
          <w:rFonts w:ascii="Calibri" w:hAnsi="Calibri" w:cs="Calibri"/>
        </w:rPr>
        <w:t> </w:t>
      </w:r>
      <w:r>
        <w:t>dostęp do niej ma już blisko 65% gospodarstw domowych znajdujących się w jej zasięgu</w:t>
      </w:r>
      <w:r w:rsidR="009A5AB4">
        <w:t xml:space="preserve"> (wg danych z</w:t>
      </w:r>
      <w:r w:rsidR="009A5AB4">
        <w:rPr>
          <w:rFonts w:ascii="Calibri" w:hAnsi="Calibri" w:cs="Calibri"/>
        </w:rPr>
        <w:t> </w:t>
      </w:r>
      <w:r w:rsidR="009A5AB4">
        <w:t>24.05.2022 r.)</w:t>
      </w:r>
      <w:r>
        <w:t>.</w:t>
      </w:r>
    </w:p>
    <w:p w14:paraId="06F584F1" w14:textId="4093678B" w:rsidR="006E1DA1" w:rsidRDefault="006E1DA1" w:rsidP="006E1DA1">
      <w:pPr>
        <w:jc w:val="both"/>
      </w:pPr>
      <w:r>
        <w:t xml:space="preserve">Ocena zaawansowania inwestycji przez pryzmat jedynie wydatków poniesionych na etapie uzyskiwania niezbędnych pozwoleń, na których opiera się NIK, nie oddaje faktycznego stanu prac i nie powinna być podstawą do formułowania daleko idących wniosków na temat projektów. </w:t>
      </w:r>
    </w:p>
    <w:p w14:paraId="13F9CCBF" w14:textId="77777777" w:rsidR="006E1DA1" w:rsidRDefault="006E1DA1" w:rsidP="006E1DA1">
      <w:pPr>
        <w:jc w:val="both"/>
      </w:pPr>
      <w:r>
        <w:t>Realizacja projektów przebiega zgodnie z postanowieniami umowy i uzgodnionym harmonogramem, zaś wskazane przez NIK uwagi związane z realizacją programu przez spółki</w:t>
      </w:r>
      <w:r w:rsidRPr="00E66E07">
        <w:t xml:space="preserve"> </w:t>
      </w:r>
      <w:proofErr w:type="spellStart"/>
      <w:r w:rsidRPr="00E66E07">
        <w:t>Fibee</w:t>
      </w:r>
      <w:proofErr w:type="spellEnd"/>
      <w:r w:rsidRPr="00E66E07">
        <w:t xml:space="preserve"> I </w:t>
      </w:r>
      <w:proofErr w:type="spellStart"/>
      <w:r w:rsidRPr="00E66E07">
        <w:t>i</w:t>
      </w:r>
      <w:proofErr w:type="spellEnd"/>
      <w:r w:rsidRPr="00E66E07">
        <w:t xml:space="preserve"> </w:t>
      </w:r>
      <w:proofErr w:type="spellStart"/>
      <w:r w:rsidRPr="00E66E07">
        <w:t>Fibee</w:t>
      </w:r>
      <w:proofErr w:type="spellEnd"/>
      <w:r w:rsidRPr="00E66E07">
        <w:t xml:space="preserve"> IV</w:t>
      </w:r>
      <w:r>
        <w:t xml:space="preserve"> w żaden sposób nie generują ryzyka z punktu widzenia oczekiwanych rezultatów programu oraz nie generują zagrożenia utraty środków unijnych. </w:t>
      </w:r>
    </w:p>
    <w:p w14:paraId="64AEF49A" w14:textId="77777777" w:rsidR="006E1DA1" w:rsidRDefault="006E1DA1" w:rsidP="006E1DA1">
      <w:pPr>
        <w:jc w:val="both"/>
        <w:rPr>
          <w:b/>
          <w:bCs/>
        </w:rPr>
      </w:pPr>
      <w:r>
        <w:rPr>
          <w:b/>
          <w:bCs/>
        </w:rPr>
        <w:tab/>
      </w:r>
      <w:r>
        <w:rPr>
          <w:b/>
          <w:bCs/>
        </w:rPr>
        <w:tab/>
      </w:r>
      <w:r>
        <w:rPr>
          <w:b/>
          <w:bCs/>
        </w:rPr>
        <w:tab/>
      </w:r>
      <w:r>
        <w:rPr>
          <w:b/>
          <w:bCs/>
        </w:rPr>
        <w:tab/>
      </w:r>
      <w:r>
        <w:rPr>
          <w:b/>
          <w:bCs/>
        </w:rPr>
        <w:tab/>
      </w:r>
      <w:r>
        <w:rPr>
          <w:b/>
          <w:bCs/>
        </w:rPr>
        <w:tab/>
      </w:r>
      <w:r>
        <w:rPr>
          <w:b/>
          <w:bCs/>
        </w:rPr>
        <w:tab/>
      </w:r>
      <w:r>
        <w:rPr>
          <w:b/>
          <w:bCs/>
        </w:rPr>
        <w:tab/>
      </w:r>
    </w:p>
    <w:p w14:paraId="05A5EC05" w14:textId="54FF54C7" w:rsidR="00A73E7C" w:rsidRPr="00221098" w:rsidRDefault="006E1DA1" w:rsidP="00221098">
      <w:pPr>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t xml:space="preserve">Zarząd </w:t>
      </w:r>
      <w:proofErr w:type="spellStart"/>
      <w:r>
        <w:rPr>
          <w:b/>
          <w:bCs/>
        </w:rPr>
        <w:t>Fiberhost</w:t>
      </w:r>
      <w:proofErr w:type="spellEnd"/>
      <w:r>
        <w:rPr>
          <w:b/>
          <w:bCs/>
        </w:rPr>
        <w:t xml:space="preserve"> S.A.</w:t>
      </w:r>
    </w:p>
    <w:p w14:paraId="4B6909AE" w14:textId="17A5380C" w:rsidR="00B57C0C" w:rsidRPr="00B57C0C" w:rsidRDefault="00B57C0C" w:rsidP="00B57C0C">
      <w:pPr>
        <w:tabs>
          <w:tab w:val="left" w:pos="5800"/>
        </w:tabs>
        <w:rPr>
          <w:rFonts w:ascii="Arial" w:eastAsia="Times New Roman" w:hAnsi="Arial" w:cs="Arial"/>
          <w:sz w:val="21"/>
          <w:szCs w:val="21"/>
          <w:lang w:eastAsia="pl-PL"/>
        </w:rPr>
      </w:pPr>
      <w:r>
        <w:rPr>
          <w:rFonts w:ascii="Arial" w:eastAsia="Times New Roman" w:hAnsi="Arial" w:cs="Arial"/>
          <w:sz w:val="21"/>
          <w:szCs w:val="21"/>
          <w:lang w:eastAsia="pl-PL"/>
        </w:rPr>
        <w:tab/>
      </w:r>
    </w:p>
    <w:sectPr w:rsidR="00B57C0C" w:rsidRPr="00B57C0C" w:rsidSect="00DD0783">
      <w:headerReference w:type="even" r:id="rId10"/>
      <w:headerReference w:type="default" r:id="rId11"/>
      <w:footerReference w:type="even" r:id="rId12"/>
      <w:footerReference w:type="default" r:id="rId13"/>
      <w:headerReference w:type="first" r:id="rId14"/>
      <w:footerReference w:type="first" r:id="rId15"/>
      <w:pgSz w:w="11906" w:h="16838"/>
      <w:pgMar w:top="567" w:right="1133" w:bottom="567" w:left="1134" w:header="68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F0228" w14:textId="77777777" w:rsidR="00D265E5" w:rsidRDefault="00D265E5" w:rsidP="00190D19">
      <w:pPr>
        <w:spacing w:after="0" w:line="240" w:lineRule="auto"/>
      </w:pPr>
      <w:r>
        <w:separator/>
      </w:r>
    </w:p>
  </w:endnote>
  <w:endnote w:type="continuationSeparator" w:id="0">
    <w:p w14:paraId="30942EE8" w14:textId="77777777" w:rsidR="00D265E5" w:rsidRDefault="00D265E5" w:rsidP="0019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xiforma Light">
    <w:altName w:val="Calibri"/>
    <w:panose1 w:val="00000000000000000000"/>
    <w:charset w:val="00"/>
    <w:family w:val="modern"/>
    <w:notTrueType/>
    <w:pitch w:val="variable"/>
    <w:sig w:usb0="A000022F" w:usb1="0000201B" w:usb2="00000000" w:usb3="00000000" w:csb0="00000097" w:csb1="00000000"/>
  </w:font>
  <w:font w:name="Axiforma">
    <w:altName w:val="Calibri"/>
    <w:panose1 w:val="00000000000000000000"/>
    <w:charset w:val="00"/>
    <w:family w:val="modern"/>
    <w:notTrueType/>
    <w:pitch w:val="variable"/>
    <w:sig w:usb0="A000022F" w:usb1="0000201B" w:usb2="00000000" w:usb3="00000000" w:csb0="00000097" w:csb1="00000000"/>
  </w:font>
  <w:font w:name="Axiforma Black">
    <w:altName w:val="Calibri"/>
    <w:panose1 w:val="00000000000000000000"/>
    <w:charset w:val="00"/>
    <w:family w:val="modern"/>
    <w:notTrueType/>
    <w:pitch w:val="variable"/>
    <w:sig w:usb0="A000022F" w:usb1="0000201B" w:usb2="00000000" w:usb3="00000000" w:csb0="00000097" w:csb1="00000000"/>
  </w:font>
  <w:font w:name="Calibri">
    <w:panose1 w:val="020F0502020204030204"/>
    <w:charset w:val="EE"/>
    <w:family w:val="swiss"/>
    <w:pitch w:val="variable"/>
    <w:sig w:usb0="E4002EFF" w:usb1="C000247B" w:usb2="00000009" w:usb3="00000000" w:csb0="000001FF" w:csb1="00000000"/>
    <w:embedRegular r:id="rId1" w:fontKey="{50993E14-EAC4-4106-8BE2-BDA63EF09020}"/>
    <w:embedBold r:id="rId2" w:fontKey="{D46B6013-1E07-41B6-B05C-112494DFC0A2}"/>
  </w:font>
  <w:font w:name="Cambria">
    <w:panose1 w:val="02040503050406030204"/>
    <w:charset w:val="EE"/>
    <w:family w:val="roman"/>
    <w:pitch w:val="variable"/>
    <w:sig w:usb0="E00006FF" w:usb1="420024FF" w:usb2="02000000" w:usb3="00000000" w:csb0="0000019F" w:csb1="00000000"/>
    <w:embedRegular r:id="rId3" w:fontKey="{5E8F4B20-FB23-4669-BD8B-EAA56E1411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E47EB9" w14:textId="77777777" w:rsidR="00717212" w:rsidRDefault="007172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Light"/>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990"/>
      <w:gridCol w:w="1984"/>
      <w:gridCol w:w="3255"/>
    </w:tblGrid>
    <w:tr w:rsidR="00487056" w:rsidRPr="00A97B3A" w14:paraId="55CC8CF9" w14:textId="77777777" w:rsidTr="004C6DEB">
      <w:trPr>
        <w:trHeight w:val="68"/>
      </w:trPr>
      <w:tc>
        <w:tcPr>
          <w:tcW w:w="6379" w:type="dxa"/>
          <w:gridSpan w:val="3"/>
        </w:tcPr>
        <w:p w14:paraId="61107DAB" w14:textId="77777777" w:rsidR="00487056" w:rsidRPr="00A97B3A" w:rsidRDefault="00487056" w:rsidP="00487056">
          <w:pPr>
            <w:pStyle w:val="Footer"/>
            <w:rPr>
              <w:sz w:val="15"/>
              <w:szCs w:val="15"/>
            </w:rPr>
          </w:pPr>
          <w:r w:rsidRPr="00773F5B">
            <w:rPr>
              <w:noProof/>
              <w:sz w:val="15"/>
              <w:szCs w:val="15"/>
            </w:rPr>
            <w:drawing>
              <wp:anchor distT="0" distB="0" distL="114300" distR="114300" simplePos="0" relativeHeight="251663360" behindDoc="0" locked="0" layoutInCell="1" allowOverlap="1" wp14:anchorId="581E89F5" wp14:editId="260E4C2C">
                <wp:simplePos x="0" y="0"/>
                <wp:positionH relativeFrom="column">
                  <wp:posOffset>-4445</wp:posOffset>
                </wp:positionH>
                <wp:positionV relativeFrom="paragraph">
                  <wp:posOffset>102870</wp:posOffset>
                </wp:positionV>
                <wp:extent cx="5067300" cy="3810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67300" cy="38100"/>
                        </a:xfrm>
                        <a:prstGeom prst="rect">
                          <a:avLst/>
                        </a:prstGeom>
                      </pic:spPr>
                    </pic:pic>
                  </a:graphicData>
                </a:graphic>
                <wp14:sizeRelH relativeFrom="page">
                  <wp14:pctWidth>0</wp14:pctWidth>
                </wp14:sizeRelH>
                <wp14:sizeRelV relativeFrom="page">
                  <wp14:pctHeight>0</wp14:pctHeight>
                </wp14:sizeRelV>
              </wp:anchor>
            </w:drawing>
          </w:r>
        </w:p>
      </w:tc>
      <w:tc>
        <w:tcPr>
          <w:tcW w:w="3255" w:type="dxa"/>
        </w:tcPr>
        <w:p w14:paraId="50B1F338" w14:textId="08368DB7" w:rsidR="00487056" w:rsidRPr="00904F3A" w:rsidRDefault="005A1CDB" w:rsidP="00487056">
          <w:pPr>
            <w:pStyle w:val="Footer"/>
            <w:rPr>
              <w:noProof/>
              <w:sz w:val="15"/>
              <w:szCs w:val="15"/>
            </w:rPr>
          </w:pPr>
          <w:r>
            <w:rPr>
              <w:noProof/>
              <w:sz w:val="15"/>
              <w:szCs w:val="15"/>
            </w:rPr>
            <w:drawing>
              <wp:anchor distT="0" distB="0" distL="114300" distR="114300" simplePos="0" relativeHeight="251668480" behindDoc="0" locked="0" layoutInCell="1" allowOverlap="1" wp14:anchorId="2FE76159" wp14:editId="5367846A">
                <wp:simplePos x="0" y="0"/>
                <wp:positionH relativeFrom="column">
                  <wp:posOffset>1100455</wp:posOffset>
                </wp:positionH>
                <wp:positionV relativeFrom="paragraph">
                  <wp:posOffset>63500</wp:posOffset>
                </wp:positionV>
                <wp:extent cx="876300" cy="152400"/>
                <wp:effectExtent l="0" t="0" r="0" b="0"/>
                <wp:wrapSquare wrapText="bothSides"/>
                <wp:docPr id="3" name="Obraz 3" descr="Obraz zawierający tekst, clipar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clipart&#10;&#10;Opis wygenerowany automatycznie"/>
                        <pic:cNvPicPr/>
                      </pic:nvPicPr>
                      <pic:blipFill>
                        <a:blip r:embed="rId2">
                          <a:extLst>
                            <a:ext uri="{28A0092B-C50C-407E-A947-70E740481C1C}">
                              <a14:useLocalDpi xmlns:a14="http://schemas.microsoft.com/office/drawing/2010/main" val="0"/>
                            </a:ext>
                          </a:extLst>
                        </a:blip>
                        <a:stretch>
                          <a:fillRect/>
                        </a:stretch>
                      </pic:blipFill>
                      <pic:spPr>
                        <a:xfrm>
                          <a:off x="0" y="0"/>
                          <a:ext cx="876300" cy="152400"/>
                        </a:xfrm>
                        <a:prstGeom prst="rect">
                          <a:avLst/>
                        </a:prstGeom>
                      </pic:spPr>
                    </pic:pic>
                  </a:graphicData>
                </a:graphic>
                <wp14:sizeRelH relativeFrom="page">
                  <wp14:pctWidth>0</wp14:pctWidth>
                </wp14:sizeRelH>
                <wp14:sizeRelV relativeFrom="page">
                  <wp14:pctHeight>0</wp14:pctHeight>
                </wp14:sizeRelV>
              </wp:anchor>
            </w:drawing>
          </w:r>
        </w:p>
      </w:tc>
    </w:tr>
    <w:tr w:rsidR="00487056" w:rsidRPr="00904F3A" w14:paraId="1DAEDB44" w14:textId="77777777" w:rsidTr="004C6DEB">
      <w:trPr>
        <w:trHeight w:val="857"/>
      </w:trPr>
      <w:tc>
        <w:tcPr>
          <w:tcW w:w="2405" w:type="dxa"/>
        </w:tcPr>
        <w:p w14:paraId="2349204C" w14:textId="2C8DDCEF" w:rsidR="00487056" w:rsidRPr="00EF45B1" w:rsidRDefault="00487056" w:rsidP="00487056">
          <w:pPr>
            <w:shd w:val="clear" w:color="auto" w:fill="FFFFFF"/>
            <w:spacing w:after="0" w:line="200" w:lineRule="exact"/>
            <w:rPr>
              <w:rFonts w:cs="Arial"/>
              <w:color w:val="808080" w:themeColor="background1" w:themeShade="80"/>
              <w:sz w:val="14"/>
              <w:szCs w:val="14"/>
            </w:rPr>
          </w:pPr>
          <w:r w:rsidRPr="00EF45B1">
            <w:rPr>
              <w:rFonts w:ascii="Axiforma" w:hAnsi="Axiforma" w:cs="Arial"/>
              <w:b/>
              <w:bCs/>
              <w:color w:val="808080" w:themeColor="background1" w:themeShade="80"/>
              <w:sz w:val="14"/>
              <w:szCs w:val="14"/>
              <w:lang w:eastAsia="pl-PL"/>
            </w:rPr>
            <w:t>Fiberhost S.A.</w:t>
          </w:r>
          <w:r w:rsidRPr="00EF45B1">
            <w:rPr>
              <w:rFonts w:cs="Arial"/>
              <w:color w:val="808080" w:themeColor="background1" w:themeShade="80"/>
              <w:sz w:val="14"/>
              <w:szCs w:val="14"/>
              <w:lang w:eastAsia="pl-PL"/>
            </w:rPr>
            <w:br/>
          </w:r>
          <w:r w:rsidRPr="00EF45B1">
            <w:rPr>
              <w:rFonts w:cs="Arial"/>
              <w:color w:val="808080" w:themeColor="background1" w:themeShade="80"/>
              <w:sz w:val="14"/>
              <w:szCs w:val="14"/>
            </w:rPr>
            <w:t>Adres korespondencyjny:</w:t>
          </w:r>
          <w:r w:rsidRPr="00EF45B1">
            <w:rPr>
              <w:rFonts w:cs="Arial"/>
              <w:color w:val="808080" w:themeColor="background1" w:themeShade="80"/>
              <w:sz w:val="14"/>
              <w:szCs w:val="14"/>
              <w:lang w:eastAsia="pl-PL"/>
            </w:rPr>
            <w:br/>
          </w:r>
          <w:r w:rsidRPr="00EF45B1">
            <w:rPr>
              <w:rFonts w:cs="Arial"/>
              <w:color w:val="808080" w:themeColor="background1" w:themeShade="80"/>
              <w:sz w:val="14"/>
              <w:szCs w:val="14"/>
            </w:rPr>
            <w:t>Wysogotowo</w:t>
          </w:r>
          <w:r w:rsidR="00717212">
            <w:rPr>
              <w:rFonts w:cs="Arial"/>
              <w:color w:val="808080" w:themeColor="background1" w:themeShade="80"/>
              <w:sz w:val="14"/>
              <w:szCs w:val="14"/>
            </w:rPr>
            <w:t>,</w:t>
          </w:r>
          <w:r w:rsidRPr="00EF45B1">
            <w:rPr>
              <w:rFonts w:cs="Arial"/>
              <w:color w:val="808080" w:themeColor="background1" w:themeShade="80"/>
              <w:sz w:val="14"/>
              <w:szCs w:val="14"/>
            </w:rPr>
            <w:t xml:space="preserve"> ul. </w:t>
          </w:r>
          <w:r w:rsidRPr="00B40D8A">
            <w:rPr>
              <w:rFonts w:cs="Arial"/>
              <w:color w:val="808080" w:themeColor="background1" w:themeShade="80"/>
              <w:sz w:val="14"/>
              <w:szCs w:val="14"/>
            </w:rPr>
            <w:t xml:space="preserve">Wierzbowa </w:t>
          </w:r>
          <w:r w:rsidRPr="00EF45B1">
            <w:rPr>
              <w:rFonts w:cs="Arial"/>
              <w:color w:val="808080" w:themeColor="background1" w:themeShade="80"/>
              <w:sz w:val="14"/>
              <w:szCs w:val="14"/>
            </w:rPr>
            <w:t>84</w:t>
          </w:r>
          <w:r>
            <w:rPr>
              <w:rFonts w:cs="Arial"/>
              <w:color w:val="808080" w:themeColor="background1" w:themeShade="80"/>
              <w:sz w:val="14"/>
              <w:szCs w:val="14"/>
            </w:rPr>
            <w:t xml:space="preserve"> 62-081 Przeźmierowo</w:t>
          </w:r>
        </w:p>
        <w:p w14:paraId="4768D668" w14:textId="77777777" w:rsidR="00487056" w:rsidRPr="00B2656B" w:rsidRDefault="00487056" w:rsidP="00487056">
          <w:pPr>
            <w:spacing w:line="200" w:lineRule="exact"/>
            <w:rPr>
              <w:rFonts w:cs="Arial"/>
              <w:color w:val="808080" w:themeColor="background1" w:themeShade="80"/>
              <w:sz w:val="14"/>
              <w:szCs w:val="14"/>
              <w:lang w:eastAsia="pl-PL"/>
            </w:rPr>
          </w:pPr>
        </w:p>
      </w:tc>
      <w:tc>
        <w:tcPr>
          <w:tcW w:w="1990" w:type="dxa"/>
        </w:tcPr>
        <w:p w14:paraId="1BF6229C" w14:textId="77777777" w:rsidR="00487056" w:rsidRPr="009F2B24" w:rsidRDefault="00487056" w:rsidP="00487056">
          <w:pPr>
            <w:shd w:val="clear" w:color="auto" w:fill="FFFFFF"/>
            <w:spacing w:after="0" w:line="200" w:lineRule="exact"/>
            <w:rPr>
              <w:rFonts w:cs="Arial"/>
              <w:color w:val="808080" w:themeColor="background1" w:themeShade="80"/>
              <w:sz w:val="14"/>
              <w:szCs w:val="14"/>
            </w:rPr>
          </w:pPr>
          <w:r w:rsidRPr="009F2B24">
            <w:rPr>
              <w:rFonts w:cs="Arial"/>
              <w:color w:val="808080" w:themeColor="background1" w:themeShade="80"/>
              <w:sz w:val="14"/>
              <w:szCs w:val="14"/>
            </w:rPr>
            <w:t>Adres rejestrowy:</w:t>
          </w:r>
          <w:r w:rsidRPr="009F2B24">
            <w:rPr>
              <w:rFonts w:ascii="Cambria" w:hAnsi="Cambria" w:cs="Cambria"/>
              <w:color w:val="808080" w:themeColor="background1" w:themeShade="80"/>
              <w:sz w:val="14"/>
              <w:szCs w:val="14"/>
            </w:rPr>
            <w:t> </w:t>
          </w:r>
          <w:r w:rsidRPr="009F2B24">
            <w:rPr>
              <w:rFonts w:cs="Cambria"/>
              <w:color w:val="808080" w:themeColor="background1" w:themeShade="80"/>
              <w:sz w:val="14"/>
              <w:szCs w:val="14"/>
            </w:rPr>
            <w:br/>
          </w:r>
          <w:r w:rsidRPr="009F2B24">
            <w:rPr>
              <w:rFonts w:cs="Arial"/>
              <w:color w:val="808080" w:themeColor="background1" w:themeShade="80"/>
              <w:sz w:val="14"/>
              <w:szCs w:val="14"/>
            </w:rPr>
            <w:t>ul. Klaudyny Potockiej 25</w:t>
          </w:r>
          <w:r w:rsidRPr="009F2B24">
            <w:rPr>
              <w:rFonts w:ascii="Cambria" w:hAnsi="Cambria" w:cs="Cambria"/>
              <w:color w:val="808080" w:themeColor="background1" w:themeShade="80"/>
              <w:sz w:val="14"/>
              <w:szCs w:val="14"/>
            </w:rPr>
            <w:t> </w:t>
          </w:r>
          <w:r w:rsidRPr="009F2B24">
            <w:rPr>
              <w:rFonts w:cs="Cambria"/>
              <w:color w:val="808080" w:themeColor="background1" w:themeShade="80"/>
              <w:sz w:val="14"/>
              <w:szCs w:val="14"/>
            </w:rPr>
            <w:br/>
          </w:r>
          <w:r w:rsidRPr="009F2B24">
            <w:rPr>
              <w:rFonts w:cs="Arial"/>
              <w:color w:val="808080" w:themeColor="background1" w:themeShade="80"/>
              <w:sz w:val="14"/>
              <w:szCs w:val="14"/>
            </w:rPr>
            <w:t>60-211 Poznań</w:t>
          </w:r>
          <w:r w:rsidRPr="009F2B24">
            <w:rPr>
              <w:rFonts w:ascii="Cambria" w:hAnsi="Cambria" w:cs="Cambria"/>
              <w:color w:val="808080" w:themeColor="background1" w:themeShade="80"/>
              <w:sz w:val="14"/>
              <w:szCs w:val="14"/>
            </w:rPr>
            <w:t> </w:t>
          </w:r>
        </w:p>
        <w:p w14:paraId="4C9A7172" w14:textId="77777777" w:rsidR="00487056" w:rsidRPr="009F2B24" w:rsidRDefault="00487056" w:rsidP="00487056">
          <w:pPr>
            <w:shd w:val="clear" w:color="auto" w:fill="FFFFFF"/>
            <w:spacing w:before="0" w:after="0" w:line="200" w:lineRule="exact"/>
            <w:rPr>
              <w:rFonts w:cs="Arial"/>
              <w:color w:val="808080" w:themeColor="background1" w:themeShade="80"/>
              <w:sz w:val="14"/>
              <w:szCs w:val="14"/>
            </w:rPr>
          </w:pPr>
        </w:p>
      </w:tc>
      <w:tc>
        <w:tcPr>
          <w:tcW w:w="1984" w:type="dxa"/>
        </w:tcPr>
        <w:p w14:paraId="5BFEF3C9" w14:textId="77777777" w:rsidR="00487056" w:rsidRPr="00B2656B" w:rsidRDefault="00487056" w:rsidP="00487056">
          <w:pPr>
            <w:spacing w:line="200" w:lineRule="exact"/>
            <w:rPr>
              <w:rFonts w:cs="Arial"/>
              <w:color w:val="808080" w:themeColor="background1" w:themeShade="80"/>
              <w:sz w:val="14"/>
              <w:szCs w:val="14"/>
              <w:lang w:eastAsia="pl-PL"/>
            </w:rPr>
          </w:pPr>
          <w:r w:rsidRPr="00A41EEE">
            <w:rPr>
              <w:rFonts w:cs="Arial"/>
              <w:color w:val="808080" w:themeColor="background1" w:themeShade="80"/>
              <w:sz w:val="14"/>
              <w:szCs w:val="14"/>
              <w:lang w:eastAsia="pl-PL"/>
            </w:rPr>
            <w:t>KRS: 0000056936</w:t>
          </w:r>
          <w:r w:rsidRPr="00A41EEE">
            <w:rPr>
              <w:rFonts w:cs="Arial"/>
              <w:color w:val="808080" w:themeColor="background1" w:themeShade="80"/>
              <w:sz w:val="14"/>
              <w:szCs w:val="14"/>
              <w:lang w:eastAsia="pl-PL"/>
            </w:rPr>
            <w:br/>
            <w:t xml:space="preserve">Sąd Rejonowy Poznań </w:t>
          </w:r>
          <w:r w:rsidRPr="00A41EEE">
            <w:rPr>
              <w:rFonts w:cs="Arial"/>
              <w:color w:val="808080" w:themeColor="background1" w:themeShade="80"/>
              <w:sz w:val="14"/>
              <w:szCs w:val="14"/>
              <w:lang w:eastAsia="pl-PL"/>
            </w:rPr>
            <w:br/>
            <w:t xml:space="preserve">- Nowe Miasto i Wilda </w:t>
          </w:r>
          <w:r>
            <w:rPr>
              <w:rFonts w:cs="Arial"/>
              <w:color w:val="808080" w:themeColor="background1" w:themeShade="80"/>
              <w:sz w:val="14"/>
              <w:szCs w:val="14"/>
              <w:lang w:eastAsia="pl-PL"/>
            </w:rPr>
            <w:br/>
          </w:r>
          <w:r w:rsidRPr="00A41EEE">
            <w:rPr>
              <w:rFonts w:cs="Arial"/>
              <w:color w:val="808080" w:themeColor="background1" w:themeShade="80"/>
              <w:sz w:val="14"/>
              <w:szCs w:val="14"/>
              <w:lang w:eastAsia="pl-PL"/>
            </w:rPr>
            <w:t xml:space="preserve">w Poznaniu, VIII Wydział </w:t>
          </w:r>
          <w:r>
            <w:rPr>
              <w:rFonts w:cs="Arial"/>
              <w:color w:val="808080" w:themeColor="background1" w:themeShade="80"/>
              <w:sz w:val="14"/>
              <w:szCs w:val="14"/>
              <w:lang w:eastAsia="pl-PL"/>
            </w:rPr>
            <w:br/>
          </w:r>
          <w:r w:rsidRPr="00A41EEE">
            <w:rPr>
              <w:rFonts w:cs="Arial"/>
              <w:color w:val="808080" w:themeColor="background1" w:themeShade="80"/>
              <w:sz w:val="14"/>
              <w:szCs w:val="14"/>
              <w:lang w:eastAsia="pl-PL"/>
            </w:rPr>
            <w:t>Gospodarczy</w:t>
          </w:r>
        </w:p>
      </w:tc>
      <w:tc>
        <w:tcPr>
          <w:tcW w:w="3255" w:type="dxa"/>
        </w:tcPr>
        <w:p w14:paraId="5EDB49E6" w14:textId="54DA9FB8" w:rsidR="00487056" w:rsidRPr="00904F3A" w:rsidRDefault="00487056" w:rsidP="00487056">
          <w:pPr>
            <w:pStyle w:val="Footer"/>
            <w:rPr>
              <w:sz w:val="13"/>
              <w:szCs w:val="13"/>
            </w:rPr>
          </w:pPr>
          <w:r w:rsidRPr="00A41EEE">
            <w:rPr>
              <w:rFonts w:cs="Arial"/>
              <w:color w:val="808080" w:themeColor="background1" w:themeShade="80"/>
              <w:sz w:val="14"/>
              <w:szCs w:val="14"/>
              <w:lang w:eastAsia="pl-PL"/>
            </w:rPr>
            <w:t>NIP: 7791002618,</w:t>
          </w:r>
          <w:r w:rsidRPr="00A41EEE">
            <w:rPr>
              <w:rFonts w:cs="Arial"/>
              <w:color w:val="808080" w:themeColor="background1" w:themeShade="80"/>
              <w:sz w:val="14"/>
              <w:szCs w:val="14"/>
              <w:lang w:eastAsia="pl-PL"/>
            </w:rPr>
            <w:br/>
            <w:t>REGON: 630239680</w:t>
          </w:r>
          <w:r w:rsidRPr="00A41EEE">
            <w:rPr>
              <w:rFonts w:cs="Arial"/>
              <w:color w:val="808080" w:themeColor="background1" w:themeShade="80"/>
              <w:sz w:val="14"/>
              <w:szCs w:val="14"/>
              <w:lang w:eastAsia="pl-PL"/>
            </w:rPr>
            <w:br/>
            <w:t xml:space="preserve">Kapitał zakładowy: </w:t>
          </w:r>
          <w:r>
            <w:rPr>
              <w:rFonts w:cs="Arial"/>
              <w:color w:val="808080" w:themeColor="background1" w:themeShade="80"/>
              <w:sz w:val="14"/>
              <w:szCs w:val="14"/>
              <w:lang w:eastAsia="pl-PL"/>
            </w:rPr>
            <w:br/>
          </w:r>
          <w:r w:rsidRPr="00A41EEE">
            <w:rPr>
              <w:rFonts w:cs="Arial"/>
              <w:color w:val="808080" w:themeColor="background1" w:themeShade="80"/>
              <w:sz w:val="14"/>
              <w:szCs w:val="14"/>
              <w:lang w:eastAsia="pl-PL"/>
            </w:rPr>
            <w:t>679.600,00 zł</w:t>
          </w:r>
          <w:r w:rsidRPr="00A41EEE">
            <w:rPr>
              <w:rFonts w:cs="Arial"/>
              <w:color w:val="808080" w:themeColor="background1" w:themeShade="80"/>
              <w:sz w:val="14"/>
              <w:szCs w:val="14"/>
              <w:lang w:eastAsia="pl-PL"/>
            </w:rPr>
            <w:br/>
          </w:r>
          <w:r w:rsidRPr="00A41EEE">
            <w:rPr>
              <w:rFonts w:cs="Arial"/>
              <w:color w:val="808080" w:themeColor="background1" w:themeShade="80"/>
              <w:sz w:val="14"/>
              <w:szCs w:val="14"/>
            </w:rPr>
            <w:t>BDO: 000010971</w:t>
          </w:r>
        </w:p>
      </w:tc>
    </w:tr>
  </w:tbl>
  <w:p w14:paraId="1DDB324E" w14:textId="0133D5E4" w:rsidR="00190D19" w:rsidRPr="00904F3A" w:rsidRDefault="00190D19" w:rsidP="00AC4ABA">
    <w:pPr>
      <w:pStyle w:val="Footer"/>
      <w:rPr>
        <w:sz w:val="13"/>
        <w:szCs w:val="1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6F8A7" w14:textId="77777777" w:rsidR="00717212" w:rsidRDefault="00717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F9FDE" w14:textId="77777777" w:rsidR="00D265E5" w:rsidRDefault="00D265E5" w:rsidP="00190D19">
      <w:pPr>
        <w:spacing w:after="0" w:line="240" w:lineRule="auto"/>
      </w:pPr>
      <w:r>
        <w:separator/>
      </w:r>
    </w:p>
  </w:footnote>
  <w:footnote w:type="continuationSeparator" w:id="0">
    <w:p w14:paraId="7A96A434" w14:textId="77777777" w:rsidR="00D265E5" w:rsidRDefault="00D265E5" w:rsidP="00190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0BB2" w14:textId="77777777" w:rsidR="00717212" w:rsidRDefault="00717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CDFE3" w14:textId="3C73C9DA" w:rsidR="005B2AE9" w:rsidRPr="005B2FCE" w:rsidRDefault="005B2AE9" w:rsidP="005B2AE9">
    <w:pPr>
      <w:pStyle w:val="Header"/>
      <w:jc w:val="both"/>
      <w:rPr>
        <w:sz w:val="20"/>
        <w:szCs w:val="20"/>
      </w:rPr>
    </w:pPr>
  </w:p>
  <w:tbl>
    <w:tblPr>
      <w:tblStyle w:val="TableGridLight"/>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53"/>
      <w:gridCol w:w="1959"/>
      <w:gridCol w:w="418"/>
    </w:tblGrid>
    <w:tr w:rsidR="004A78B5" w:rsidRPr="005B2FCE" w14:paraId="713D2492" w14:textId="77777777" w:rsidTr="004C6DEB">
      <w:trPr>
        <w:trHeight w:val="1152"/>
      </w:trPr>
      <w:tc>
        <w:tcPr>
          <w:tcW w:w="7253" w:type="dxa"/>
        </w:tcPr>
        <w:p w14:paraId="3E40F26B" w14:textId="700BAB84" w:rsidR="00510FE4" w:rsidRPr="005B2FCE" w:rsidRDefault="00DD58F8" w:rsidP="00190D19">
          <w:pPr>
            <w:pStyle w:val="Header"/>
            <w:rPr>
              <w:noProof/>
              <w:sz w:val="20"/>
              <w:szCs w:val="20"/>
            </w:rPr>
          </w:pPr>
          <w:r>
            <w:rPr>
              <w:noProof/>
              <w:sz w:val="20"/>
              <w:szCs w:val="20"/>
            </w:rPr>
            <w:drawing>
              <wp:anchor distT="0" distB="0" distL="114300" distR="114300" simplePos="0" relativeHeight="251665408" behindDoc="0" locked="0" layoutInCell="1" allowOverlap="1" wp14:anchorId="0ABFEA4E" wp14:editId="04E89B10">
                <wp:simplePos x="0" y="0"/>
                <wp:positionH relativeFrom="column">
                  <wp:posOffset>-8255</wp:posOffset>
                </wp:positionH>
                <wp:positionV relativeFrom="paragraph">
                  <wp:posOffset>73025</wp:posOffset>
                </wp:positionV>
                <wp:extent cx="1130300" cy="17780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1130300" cy="177800"/>
                        </a:xfrm>
                        <a:prstGeom prst="rect">
                          <a:avLst/>
                        </a:prstGeom>
                      </pic:spPr>
                    </pic:pic>
                  </a:graphicData>
                </a:graphic>
                <wp14:sizeRelH relativeFrom="page">
                  <wp14:pctWidth>0</wp14:pctWidth>
                </wp14:sizeRelH>
                <wp14:sizeRelV relativeFrom="page">
                  <wp14:pctHeight>0</wp14:pctHeight>
                </wp14:sizeRelV>
              </wp:anchor>
            </w:drawing>
          </w:r>
        </w:p>
      </w:tc>
      <w:tc>
        <w:tcPr>
          <w:tcW w:w="1959" w:type="dxa"/>
        </w:tcPr>
        <w:p w14:paraId="5CA0D720" w14:textId="5BCF7218" w:rsidR="00510FE4" w:rsidRPr="00FE270E" w:rsidRDefault="00510FE4" w:rsidP="00510FE4">
          <w:pPr>
            <w:pStyle w:val="Header"/>
            <w:jc w:val="right"/>
            <w:rPr>
              <w:rFonts w:cs="Arial"/>
              <w:sz w:val="18"/>
              <w:szCs w:val="18"/>
            </w:rPr>
          </w:pPr>
        </w:p>
      </w:tc>
      <w:tc>
        <w:tcPr>
          <w:tcW w:w="418" w:type="dxa"/>
          <w:vMerge w:val="restart"/>
        </w:tcPr>
        <w:p w14:paraId="2169C1D1" w14:textId="4E396816" w:rsidR="00510FE4" w:rsidRPr="005B2FCE" w:rsidRDefault="00DD58F8" w:rsidP="00510FE4">
          <w:pPr>
            <w:pStyle w:val="Header"/>
            <w:jc w:val="right"/>
            <w:rPr>
              <w:sz w:val="20"/>
              <w:szCs w:val="20"/>
            </w:rPr>
          </w:pPr>
          <w:r>
            <w:rPr>
              <w:noProof/>
              <w:sz w:val="20"/>
              <w:szCs w:val="20"/>
            </w:rPr>
            <w:drawing>
              <wp:anchor distT="0" distB="0" distL="114300" distR="114300" simplePos="0" relativeHeight="251667456" behindDoc="0" locked="0" layoutInCell="1" allowOverlap="1" wp14:anchorId="0B5AFB19" wp14:editId="47B1150D">
                <wp:simplePos x="0" y="0"/>
                <wp:positionH relativeFrom="column">
                  <wp:posOffset>59055</wp:posOffset>
                </wp:positionH>
                <wp:positionV relativeFrom="paragraph">
                  <wp:posOffset>73025</wp:posOffset>
                </wp:positionV>
                <wp:extent cx="101600" cy="660400"/>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
                          <a:extLst>
                            <a:ext uri="{28A0092B-C50C-407E-A947-70E740481C1C}">
                              <a14:useLocalDpi xmlns:a14="http://schemas.microsoft.com/office/drawing/2010/main" val="0"/>
                            </a:ext>
                          </a:extLst>
                        </a:blip>
                        <a:stretch>
                          <a:fillRect/>
                        </a:stretch>
                      </pic:blipFill>
                      <pic:spPr>
                        <a:xfrm>
                          <a:off x="0" y="0"/>
                          <a:ext cx="101600" cy="660400"/>
                        </a:xfrm>
                        <a:prstGeom prst="rect">
                          <a:avLst/>
                        </a:prstGeom>
                      </pic:spPr>
                    </pic:pic>
                  </a:graphicData>
                </a:graphic>
                <wp14:sizeRelH relativeFrom="page">
                  <wp14:pctWidth>0</wp14:pctWidth>
                </wp14:sizeRelH>
                <wp14:sizeRelV relativeFrom="page">
                  <wp14:pctHeight>0</wp14:pctHeight>
                </wp14:sizeRelV>
              </wp:anchor>
            </w:drawing>
          </w:r>
        </w:p>
      </w:tc>
    </w:tr>
    <w:tr w:rsidR="004A78B5" w:rsidRPr="005B2FCE" w14:paraId="02F3A562" w14:textId="77777777" w:rsidTr="004C6DEB">
      <w:trPr>
        <w:trHeight w:val="139"/>
      </w:trPr>
      <w:tc>
        <w:tcPr>
          <w:tcW w:w="9212" w:type="dxa"/>
          <w:gridSpan w:val="2"/>
        </w:tcPr>
        <w:p w14:paraId="0D0D99A7" w14:textId="3491D307" w:rsidR="00510FE4" w:rsidRPr="005B2FCE" w:rsidRDefault="005A1CDB" w:rsidP="00190D19">
          <w:pPr>
            <w:pStyle w:val="Header"/>
            <w:rPr>
              <w:sz w:val="20"/>
              <w:szCs w:val="20"/>
            </w:rPr>
          </w:pPr>
          <w:r>
            <w:rPr>
              <w:noProof/>
              <w:sz w:val="20"/>
              <w:szCs w:val="20"/>
            </w:rPr>
            <w:drawing>
              <wp:anchor distT="0" distB="0" distL="114300" distR="114300" simplePos="0" relativeHeight="251666432" behindDoc="0" locked="0" layoutInCell="1" allowOverlap="1" wp14:anchorId="7609A6D7" wp14:editId="4F11B987">
                <wp:simplePos x="0" y="0"/>
                <wp:positionH relativeFrom="column">
                  <wp:posOffset>-23495</wp:posOffset>
                </wp:positionH>
                <wp:positionV relativeFrom="paragraph">
                  <wp:posOffset>3175</wp:posOffset>
                </wp:positionV>
                <wp:extent cx="800100" cy="38100"/>
                <wp:effectExtent l="0" t="0" r="0" b="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3">
                          <a:extLst>
                            <a:ext uri="{28A0092B-C50C-407E-A947-70E740481C1C}">
                              <a14:useLocalDpi xmlns:a14="http://schemas.microsoft.com/office/drawing/2010/main" val="0"/>
                            </a:ext>
                          </a:extLst>
                        </a:blip>
                        <a:stretch>
                          <a:fillRect/>
                        </a:stretch>
                      </pic:blipFill>
                      <pic:spPr>
                        <a:xfrm>
                          <a:off x="0" y="0"/>
                          <a:ext cx="800100" cy="38100"/>
                        </a:xfrm>
                        <a:prstGeom prst="rect">
                          <a:avLst/>
                        </a:prstGeom>
                      </pic:spPr>
                    </pic:pic>
                  </a:graphicData>
                </a:graphic>
                <wp14:sizeRelH relativeFrom="page">
                  <wp14:pctWidth>0</wp14:pctWidth>
                </wp14:sizeRelH>
                <wp14:sizeRelV relativeFrom="page">
                  <wp14:pctHeight>0</wp14:pctHeight>
                </wp14:sizeRelV>
              </wp:anchor>
            </w:drawing>
          </w:r>
        </w:p>
      </w:tc>
      <w:tc>
        <w:tcPr>
          <w:tcW w:w="418" w:type="dxa"/>
          <w:vMerge/>
        </w:tcPr>
        <w:p w14:paraId="5DCC555C" w14:textId="77777777" w:rsidR="00510FE4" w:rsidRPr="005B2FCE" w:rsidRDefault="00510FE4" w:rsidP="00190D19">
          <w:pPr>
            <w:pStyle w:val="Header"/>
            <w:rPr>
              <w:sz w:val="20"/>
              <w:szCs w:val="20"/>
            </w:rPr>
          </w:pPr>
        </w:p>
      </w:tc>
    </w:tr>
  </w:tbl>
  <w:p w14:paraId="11AABC9F" w14:textId="1E7A5B64" w:rsidR="00190D19" w:rsidRPr="005B2FCE" w:rsidRDefault="00190D19" w:rsidP="00190D19">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1B1AE" w14:textId="77777777" w:rsidR="00717212" w:rsidRDefault="007172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0MbI0MjAzMjMxNjRR0lEKTi0uzszPAykwrQUAbFs9DCwAAAA="/>
  </w:docVars>
  <w:rsids>
    <w:rsidRoot w:val="00CA1B85"/>
    <w:rsid w:val="00002389"/>
    <w:rsid w:val="00004BB1"/>
    <w:rsid w:val="0000591F"/>
    <w:rsid w:val="000239E6"/>
    <w:rsid w:val="00050976"/>
    <w:rsid w:val="0005308E"/>
    <w:rsid w:val="00055F0B"/>
    <w:rsid w:val="00081081"/>
    <w:rsid w:val="0009436F"/>
    <w:rsid w:val="00094DE6"/>
    <w:rsid w:val="000A48BF"/>
    <w:rsid w:val="000B65ED"/>
    <w:rsid w:val="000C6606"/>
    <w:rsid w:val="001461DB"/>
    <w:rsid w:val="00190D19"/>
    <w:rsid w:val="00195CC2"/>
    <w:rsid w:val="00201D33"/>
    <w:rsid w:val="00211838"/>
    <w:rsid w:val="00221098"/>
    <w:rsid w:val="00266B8F"/>
    <w:rsid w:val="00297D4B"/>
    <w:rsid w:val="002B4697"/>
    <w:rsid w:val="002E3176"/>
    <w:rsid w:val="002E5CE7"/>
    <w:rsid w:val="002F6E6E"/>
    <w:rsid w:val="0032105E"/>
    <w:rsid w:val="0032109F"/>
    <w:rsid w:val="0033159F"/>
    <w:rsid w:val="003A1B2E"/>
    <w:rsid w:val="003C0564"/>
    <w:rsid w:val="003E58B4"/>
    <w:rsid w:val="00413B56"/>
    <w:rsid w:val="00433D72"/>
    <w:rsid w:val="00440B9C"/>
    <w:rsid w:val="004425D8"/>
    <w:rsid w:val="004766D3"/>
    <w:rsid w:val="00487056"/>
    <w:rsid w:val="0049001F"/>
    <w:rsid w:val="004A78B5"/>
    <w:rsid w:val="004C4B7B"/>
    <w:rsid w:val="004C6DEB"/>
    <w:rsid w:val="004D6575"/>
    <w:rsid w:val="004D6DDA"/>
    <w:rsid w:val="004E446E"/>
    <w:rsid w:val="00510FE4"/>
    <w:rsid w:val="005718E4"/>
    <w:rsid w:val="005A1CDB"/>
    <w:rsid w:val="005A2CCD"/>
    <w:rsid w:val="005A7376"/>
    <w:rsid w:val="005B2AE9"/>
    <w:rsid w:val="005B2FCE"/>
    <w:rsid w:val="00605483"/>
    <w:rsid w:val="00621175"/>
    <w:rsid w:val="0063345B"/>
    <w:rsid w:val="006B635F"/>
    <w:rsid w:val="006B7DF1"/>
    <w:rsid w:val="006E1DA1"/>
    <w:rsid w:val="006E5E1D"/>
    <w:rsid w:val="00717212"/>
    <w:rsid w:val="007506C1"/>
    <w:rsid w:val="00773F5B"/>
    <w:rsid w:val="007846D0"/>
    <w:rsid w:val="007B3789"/>
    <w:rsid w:val="00817D84"/>
    <w:rsid w:val="0082588F"/>
    <w:rsid w:val="008763C8"/>
    <w:rsid w:val="008B6DB8"/>
    <w:rsid w:val="00904F3A"/>
    <w:rsid w:val="00906C4D"/>
    <w:rsid w:val="00924E5A"/>
    <w:rsid w:val="00940D20"/>
    <w:rsid w:val="009A5AB4"/>
    <w:rsid w:val="009D4E1E"/>
    <w:rsid w:val="009E611A"/>
    <w:rsid w:val="00A41EEE"/>
    <w:rsid w:val="00A73E7C"/>
    <w:rsid w:val="00A82F2F"/>
    <w:rsid w:val="00A83734"/>
    <w:rsid w:val="00A97B3A"/>
    <w:rsid w:val="00AA7142"/>
    <w:rsid w:val="00AC4ABA"/>
    <w:rsid w:val="00AF1D94"/>
    <w:rsid w:val="00B10994"/>
    <w:rsid w:val="00B40D8A"/>
    <w:rsid w:val="00B57C0C"/>
    <w:rsid w:val="00B82875"/>
    <w:rsid w:val="00B857AB"/>
    <w:rsid w:val="00BC5AA8"/>
    <w:rsid w:val="00C1040D"/>
    <w:rsid w:val="00C33646"/>
    <w:rsid w:val="00C75FBE"/>
    <w:rsid w:val="00CA1B85"/>
    <w:rsid w:val="00D06D27"/>
    <w:rsid w:val="00D15ADE"/>
    <w:rsid w:val="00D166A9"/>
    <w:rsid w:val="00D265E5"/>
    <w:rsid w:val="00D57F18"/>
    <w:rsid w:val="00D75C6C"/>
    <w:rsid w:val="00DD0783"/>
    <w:rsid w:val="00DD58F8"/>
    <w:rsid w:val="00E22B31"/>
    <w:rsid w:val="00E40F6E"/>
    <w:rsid w:val="00E9209B"/>
    <w:rsid w:val="00E94D9A"/>
    <w:rsid w:val="00EE54F9"/>
    <w:rsid w:val="00EF45B1"/>
    <w:rsid w:val="00F075A6"/>
    <w:rsid w:val="00F84AEB"/>
    <w:rsid w:val="00FA6C39"/>
    <w:rsid w:val="00FC3222"/>
    <w:rsid w:val="00FE27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B4C00"/>
  <w15:chartTrackingRefBased/>
  <w15:docId w15:val="{A7B8573B-4230-4F84-8499-EDA41A221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564"/>
    <w:pPr>
      <w:spacing w:before="120" w:after="280"/>
    </w:pPr>
    <w:rPr>
      <w:rFonts w:ascii="Axiforma Light" w:hAnsi="Axiforma Light"/>
    </w:rPr>
  </w:style>
  <w:style w:type="paragraph" w:styleId="Heading1">
    <w:name w:val="heading 1"/>
    <w:basedOn w:val="Normal"/>
    <w:next w:val="Normal"/>
    <w:link w:val="Heading1Char"/>
    <w:uiPriority w:val="9"/>
    <w:qFormat/>
    <w:rsid w:val="008B6DB8"/>
    <w:pPr>
      <w:keepNext/>
      <w:keepLines/>
      <w:spacing w:before="240" w:after="0" w:line="240" w:lineRule="auto"/>
      <w:outlineLvl w:val="0"/>
    </w:pPr>
    <w:rPr>
      <w:rFonts w:ascii="Axiforma" w:eastAsiaTheme="majorEastAsia" w:hAnsi="Axiforma" w:cstheme="majorBidi"/>
      <w:b/>
      <w:color w:val="000000" w:themeColor="text1"/>
      <w:sz w:val="36"/>
      <w:szCs w:val="32"/>
    </w:rPr>
  </w:style>
  <w:style w:type="paragraph" w:styleId="Heading2">
    <w:name w:val="heading 2"/>
    <w:basedOn w:val="Normal"/>
    <w:next w:val="Normal"/>
    <w:link w:val="Heading2Char"/>
    <w:uiPriority w:val="9"/>
    <w:unhideWhenUsed/>
    <w:qFormat/>
    <w:rsid w:val="008B6DB8"/>
    <w:pPr>
      <w:keepNext/>
      <w:keepLines/>
      <w:spacing w:before="40" w:after="0" w:line="240" w:lineRule="auto"/>
      <w:outlineLvl w:val="1"/>
    </w:pPr>
    <w:rPr>
      <w:rFonts w:ascii="Axiforma" w:eastAsiaTheme="majorEastAsia" w:hAnsi="Axiforma" w:cstheme="majorBidi"/>
      <w:color w:val="000000" w:themeColor="text1"/>
      <w:sz w:val="36"/>
      <w:szCs w:val="26"/>
    </w:rPr>
  </w:style>
  <w:style w:type="paragraph" w:styleId="Heading3">
    <w:name w:val="heading 3"/>
    <w:basedOn w:val="Normal"/>
    <w:next w:val="Normal"/>
    <w:link w:val="Heading3Char"/>
    <w:uiPriority w:val="9"/>
    <w:unhideWhenUsed/>
    <w:qFormat/>
    <w:rsid w:val="008B6D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D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90D19"/>
  </w:style>
  <w:style w:type="paragraph" w:styleId="Footer">
    <w:name w:val="footer"/>
    <w:basedOn w:val="Normal"/>
    <w:link w:val="FooterChar"/>
    <w:uiPriority w:val="99"/>
    <w:unhideWhenUsed/>
    <w:rsid w:val="00190D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90D19"/>
  </w:style>
  <w:style w:type="table" w:styleId="TableGrid">
    <w:name w:val="Table Grid"/>
    <w:basedOn w:val="TableNormal"/>
    <w:uiPriority w:val="39"/>
    <w:rsid w:val="00190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7B37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04F3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4425D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8B6DB8"/>
    <w:pPr>
      <w:spacing w:before="0" w:after="0" w:line="240" w:lineRule="auto"/>
      <w:contextualSpacing/>
    </w:pPr>
    <w:rPr>
      <w:rFonts w:ascii="Axiforma Black" w:eastAsiaTheme="majorEastAsia" w:hAnsi="Axiforma Black" w:cstheme="majorBidi"/>
      <w:b/>
      <w:spacing w:val="-10"/>
      <w:kern w:val="28"/>
      <w:sz w:val="44"/>
      <w:szCs w:val="56"/>
    </w:rPr>
  </w:style>
  <w:style w:type="character" w:customStyle="1" w:styleId="TitleChar">
    <w:name w:val="Title Char"/>
    <w:basedOn w:val="DefaultParagraphFont"/>
    <w:link w:val="Title"/>
    <w:uiPriority w:val="10"/>
    <w:rsid w:val="008B6DB8"/>
    <w:rPr>
      <w:rFonts w:ascii="Axiforma Black" w:eastAsiaTheme="majorEastAsia" w:hAnsi="Axiforma Black" w:cstheme="majorBidi"/>
      <w:b/>
      <w:spacing w:val="-10"/>
      <w:kern w:val="28"/>
      <w:sz w:val="44"/>
      <w:szCs w:val="56"/>
    </w:rPr>
  </w:style>
  <w:style w:type="character" w:customStyle="1" w:styleId="Heading1Char">
    <w:name w:val="Heading 1 Char"/>
    <w:basedOn w:val="DefaultParagraphFont"/>
    <w:link w:val="Heading1"/>
    <w:uiPriority w:val="9"/>
    <w:rsid w:val="008B6DB8"/>
    <w:rPr>
      <w:rFonts w:ascii="Axiforma" w:eastAsiaTheme="majorEastAsia" w:hAnsi="Axiforma" w:cstheme="majorBidi"/>
      <w:b/>
      <w:color w:val="000000" w:themeColor="text1"/>
      <w:sz w:val="36"/>
      <w:szCs w:val="32"/>
    </w:rPr>
  </w:style>
  <w:style w:type="paragraph" w:styleId="Subtitle">
    <w:name w:val="Subtitle"/>
    <w:basedOn w:val="Normal"/>
    <w:next w:val="Normal"/>
    <w:link w:val="SubtitleChar"/>
    <w:uiPriority w:val="11"/>
    <w:qFormat/>
    <w:rsid w:val="008B6DB8"/>
    <w:pPr>
      <w:numPr>
        <w:ilvl w:val="1"/>
      </w:numPr>
      <w:spacing w:after="160" w:line="240" w:lineRule="auto"/>
    </w:pPr>
    <w:rPr>
      <w:rFonts w:ascii="Axiforma" w:eastAsiaTheme="minorEastAsia" w:hAnsi="Axiforma"/>
      <w:color w:val="000000" w:themeColor="text1"/>
      <w:spacing w:val="15"/>
      <w:sz w:val="36"/>
    </w:rPr>
  </w:style>
  <w:style w:type="character" w:customStyle="1" w:styleId="SubtitleChar">
    <w:name w:val="Subtitle Char"/>
    <w:basedOn w:val="DefaultParagraphFont"/>
    <w:link w:val="Subtitle"/>
    <w:uiPriority w:val="11"/>
    <w:rsid w:val="008B6DB8"/>
    <w:rPr>
      <w:rFonts w:ascii="Axiforma" w:eastAsiaTheme="minorEastAsia" w:hAnsi="Axiforma"/>
      <w:color w:val="000000" w:themeColor="text1"/>
      <w:spacing w:val="15"/>
      <w:sz w:val="36"/>
    </w:rPr>
  </w:style>
  <w:style w:type="character" w:customStyle="1" w:styleId="Heading2Char">
    <w:name w:val="Heading 2 Char"/>
    <w:basedOn w:val="DefaultParagraphFont"/>
    <w:link w:val="Heading2"/>
    <w:uiPriority w:val="9"/>
    <w:rsid w:val="008B6DB8"/>
    <w:rPr>
      <w:rFonts w:ascii="Axiforma" w:eastAsiaTheme="majorEastAsia" w:hAnsi="Axiforma" w:cstheme="majorBidi"/>
      <w:color w:val="000000" w:themeColor="text1"/>
      <w:sz w:val="36"/>
      <w:szCs w:val="26"/>
    </w:rPr>
  </w:style>
  <w:style w:type="character" w:customStyle="1" w:styleId="Heading3Char">
    <w:name w:val="Heading 3 Char"/>
    <w:basedOn w:val="DefaultParagraphFont"/>
    <w:link w:val="Heading3"/>
    <w:uiPriority w:val="9"/>
    <w:rsid w:val="008B6DB8"/>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6E1DA1"/>
    <w:rPr>
      <w:sz w:val="16"/>
      <w:szCs w:val="16"/>
    </w:rPr>
  </w:style>
  <w:style w:type="paragraph" w:styleId="CommentText">
    <w:name w:val="annotation text"/>
    <w:basedOn w:val="Normal"/>
    <w:link w:val="CommentTextChar"/>
    <w:uiPriority w:val="99"/>
    <w:unhideWhenUsed/>
    <w:rsid w:val="006E1DA1"/>
    <w:pPr>
      <w:spacing w:before="0" w:after="16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rsid w:val="006E1DA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760727">
      <w:bodyDiv w:val="1"/>
      <w:marLeft w:val="0"/>
      <w:marRight w:val="0"/>
      <w:marTop w:val="0"/>
      <w:marBottom w:val="0"/>
      <w:divBdr>
        <w:top w:val="none" w:sz="0" w:space="0" w:color="auto"/>
        <w:left w:val="none" w:sz="0" w:space="0" w:color="auto"/>
        <w:bottom w:val="none" w:sz="0" w:space="0" w:color="auto"/>
        <w:right w:val="none" w:sz="0" w:space="0" w:color="auto"/>
      </w:divBdr>
      <w:divsChild>
        <w:div w:id="277567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6648987">
              <w:marLeft w:val="0"/>
              <w:marRight w:val="0"/>
              <w:marTop w:val="0"/>
              <w:marBottom w:val="0"/>
              <w:divBdr>
                <w:top w:val="none" w:sz="0" w:space="0" w:color="auto"/>
                <w:left w:val="none" w:sz="0" w:space="0" w:color="auto"/>
                <w:bottom w:val="none" w:sz="0" w:space="0" w:color="auto"/>
                <w:right w:val="none" w:sz="0" w:space="0" w:color="auto"/>
              </w:divBdr>
              <w:divsChild>
                <w:div w:id="406809862">
                  <w:marLeft w:val="0"/>
                  <w:marRight w:val="0"/>
                  <w:marTop w:val="0"/>
                  <w:marBottom w:val="0"/>
                  <w:divBdr>
                    <w:top w:val="none" w:sz="0" w:space="0" w:color="auto"/>
                    <w:left w:val="none" w:sz="0" w:space="0" w:color="auto"/>
                    <w:bottom w:val="none" w:sz="0" w:space="0" w:color="auto"/>
                    <w:right w:val="none" w:sz="0" w:space="0" w:color="auto"/>
                  </w:divBdr>
                  <w:divsChild>
                    <w:div w:id="752245220">
                      <w:marLeft w:val="0"/>
                      <w:marRight w:val="0"/>
                      <w:marTop w:val="0"/>
                      <w:marBottom w:val="0"/>
                      <w:divBdr>
                        <w:top w:val="none" w:sz="0" w:space="0" w:color="auto"/>
                        <w:left w:val="none" w:sz="0" w:space="0" w:color="auto"/>
                        <w:bottom w:val="none" w:sz="0" w:space="0" w:color="auto"/>
                        <w:right w:val="none" w:sz="0" w:space="0" w:color="auto"/>
                      </w:divBdr>
                      <w:divsChild>
                        <w:div w:id="220407299">
                          <w:marLeft w:val="0"/>
                          <w:marRight w:val="0"/>
                          <w:marTop w:val="0"/>
                          <w:marBottom w:val="0"/>
                          <w:divBdr>
                            <w:top w:val="none" w:sz="0" w:space="0" w:color="auto"/>
                            <w:left w:val="none" w:sz="0" w:space="0" w:color="auto"/>
                            <w:bottom w:val="none" w:sz="0" w:space="0" w:color="auto"/>
                            <w:right w:val="none" w:sz="0" w:space="0" w:color="auto"/>
                          </w:divBdr>
                        </w:div>
                        <w:div w:id="1192375221">
                          <w:marLeft w:val="0"/>
                          <w:marRight w:val="0"/>
                          <w:marTop w:val="0"/>
                          <w:marBottom w:val="0"/>
                          <w:divBdr>
                            <w:top w:val="none" w:sz="0" w:space="0" w:color="auto"/>
                            <w:left w:val="none" w:sz="0" w:space="0" w:color="auto"/>
                            <w:bottom w:val="none" w:sz="0" w:space="0" w:color="auto"/>
                            <w:right w:val="none" w:sz="0" w:space="0" w:color="auto"/>
                          </w:divBdr>
                        </w:div>
                        <w:div w:id="88618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7737909">
      <w:bodyDiv w:val="1"/>
      <w:marLeft w:val="0"/>
      <w:marRight w:val="0"/>
      <w:marTop w:val="0"/>
      <w:marBottom w:val="0"/>
      <w:divBdr>
        <w:top w:val="none" w:sz="0" w:space="0" w:color="auto"/>
        <w:left w:val="none" w:sz="0" w:space="0" w:color="auto"/>
        <w:bottom w:val="none" w:sz="0" w:space="0" w:color="auto"/>
        <w:right w:val="none" w:sz="0" w:space="0" w:color="auto"/>
      </w:divBdr>
      <w:divsChild>
        <w:div w:id="251083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8159484">
              <w:marLeft w:val="0"/>
              <w:marRight w:val="0"/>
              <w:marTop w:val="0"/>
              <w:marBottom w:val="0"/>
              <w:divBdr>
                <w:top w:val="none" w:sz="0" w:space="0" w:color="auto"/>
                <w:left w:val="none" w:sz="0" w:space="0" w:color="auto"/>
                <w:bottom w:val="none" w:sz="0" w:space="0" w:color="auto"/>
                <w:right w:val="none" w:sz="0" w:space="0" w:color="auto"/>
              </w:divBdr>
              <w:divsChild>
                <w:div w:id="1405371582">
                  <w:marLeft w:val="0"/>
                  <w:marRight w:val="0"/>
                  <w:marTop w:val="0"/>
                  <w:marBottom w:val="0"/>
                  <w:divBdr>
                    <w:top w:val="none" w:sz="0" w:space="0" w:color="auto"/>
                    <w:left w:val="none" w:sz="0" w:space="0" w:color="auto"/>
                    <w:bottom w:val="none" w:sz="0" w:space="0" w:color="auto"/>
                    <w:right w:val="none" w:sz="0" w:space="0" w:color="auto"/>
                  </w:divBdr>
                  <w:divsChild>
                    <w:div w:id="345058022">
                      <w:marLeft w:val="0"/>
                      <w:marRight w:val="0"/>
                      <w:marTop w:val="0"/>
                      <w:marBottom w:val="0"/>
                      <w:divBdr>
                        <w:top w:val="none" w:sz="0" w:space="0" w:color="auto"/>
                        <w:left w:val="none" w:sz="0" w:space="0" w:color="auto"/>
                        <w:bottom w:val="none" w:sz="0" w:space="0" w:color="auto"/>
                        <w:right w:val="none" w:sz="0" w:space="0" w:color="auto"/>
                      </w:divBdr>
                      <w:divsChild>
                        <w:div w:id="11691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982757">
      <w:bodyDiv w:val="1"/>
      <w:marLeft w:val="0"/>
      <w:marRight w:val="0"/>
      <w:marTop w:val="0"/>
      <w:marBottom w:val="0"/>
      <w:divBdr>
        <w:top w:val="none" w:sz="0" w:space="0" w:color="auto"/>
        <w:left w:val="none" w:sz="0" w:space="0" w:color="auto"/>
        <w:bottom w:val="none" w:sz="0" w:space="0" w:color="auto"/>
        <w:right w:val="none" w:sz="0" w:space="0" w:color="auto"/>
      </w:divBdr>
    </w:div>
    <w:div w:id="1725593180">
      <w:bodyDiv w:val="1"/>
      <w:marLeft w:val="0"/>
      <w:marRight w:val="0"/>
      <w:marTop w:val="0"/>
      <w:marBottom w:val="0"/>
      <w:divBdr>
        <w:top w:val="none" w:sz="0" w:space="0" w:color="auto"/>
        <w:left w:val="none" w:sz="0" w:space="0" w:color="auto"/>
        <w:bottom w:val="none" w:sz="0" w:space="0" w:color="auto"/>
        <w:right w:val="none" w:sz="0" w:space="0" w:color="auto"/>
      </w:divBdr>
      <w:divsChild>
        <w:div w:id="1309942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2950256">
              <w:marLeft w:val="0"/>
              <w:marRight w:val="0"/>
              <w:marTop w:val="0"/>
              <w:marBottom w:val="0"/>
              <w:divBdr>
                <w:top w:val="none" w:sz="0" w:space="0" w:color="auto"/>
                <w:left w:val="none" w:sz="0" w:space="0" w:color="auto"/>
                <w:bottom w:val="none" w:sz="0" w:space="0" w:color="auto"/>
                <w:right w:val="none" w:sz="0" w:space="0" w:color="auto"/>
              </w:divBdr>
              <w:divsChild>
                <w:div w:id="790514208">
                  <w:marLeft w:val="0"/>
                  <w:marRight w:val="0"/>
                  <w:marTop w:val="0"/>
                  <w:marBottom w:val="0"/>
                  <w:divBdr>
                    <w:top w:val="none" w:sz="0" w:space="0" w:color="auto"/>
                    <w:left w:val="none" w:sz="0" w:space="0" w:color="auto"/>
                    <w:bottom w:val="none" w:sz="0" w:space="0" w:color="auto"/>
                    <w:right w:val="none" w:sz="0" w:space="0" w:color="auto"/>
                  </w:divBdr>
                  <w:divsChild>
                    <w:div w:id="279797164">
                      <w:marLeft w:val="0"/>
                      <w:marRight w:val="0"/>
                      <w:marTop w:val="0"/>
                      <w:marBottom w:val="0"/>
                      <w:divBdr>
                        <w:top w:val="none" w:sz="0" w:space="0" w:color="auto"/>
                        <w:left w:val="none" w:sz="0" w:space="0" w:color="auto"/>
                        <w:bottom w:val="none" w:sz="0" w:space="0" w:color="auto"/>
                        <w:right w:val="none" w:sz="0" w:space="0" w:color="auto"/>
                      </w:divBdr>
                      <w:divsChild>
                        <w:div w:id="20305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642749">
      <w:bodyDiv w:val="1"/>
      <w:marLeft w:val="0"/>
      <w:marRight w:val="0"/>
      <w:marTop w:val="0"/>
      <w:marBottom w:val="0"/>
      <w:divBdr>
        <w:top w:val="none" w:sz="0" w:space="0" w:color="auto"/>
        <w:left w:val="none" w:sz="0" w:space="0" w:color="auto"/>
        <w:bottom w:val="none" w:sz="0" w:space="0" w:color="auto"/>
        <w:right w:val="none" w:sz="0" w:space="0" w:color="auto"/>
      </w:divBdr>
    </w:div>
    <w:div w:id="1852451655">
      <w:bodyDiv w:val="1"/>
      <w:marLeft w:val="0"/>
      <w:marRight w:val="0"/>
      <w:marTop w:val="0"/>
      <w:marBottom w:val="0"/>
      <w:divBdr>
        <w:top w:val="none" w:sz="0" w:space="0" w:color="auto"/>
        <w:left w:val="none" w:sz="0" w:space="0" w:color="auto"/>
        <w:bottom w:val="none" w:sz="0" w:space="0" w:color="auto"/>
        <w:right w:val="none" w:sz="0" w:space="0" w:color="auto"/>
      </w:divBdr>
      <w:divsChild>
        <w:div w:id="18815505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992883">
              <w:marLeft w:val="0"/>
              <w:marRight w:val="0"/>
              <w:marTop w:val="0"/>
              <w:marBottom w:val="0"/>
              <w:divBdr>
                <w:top w:val="none" w:sz="0" w:space="0" w:color="auto"/>
                <w:left w:val="none" w:sz="0" w:space="0" w:color="auto"/>
                <w:bottom w:val="none" w:sz="0" w:space="0" w:color="auto"/>
                <w:right w:val="none" w:sz="0" w:space="0" w:color="auto"/>
              </w:divBdr>
              <w:divsChild>
                <w:div w:id="579295031">
                  <w:marLeft w:val="0"/>
                  <w:marRight w:val="0"/>
                  <w:marTop w:val="0"/>
                  <w:marBottom w:val="0"/>
                  <w:divBdr>
                    <w:top w:val="none" w:sz="0" w:space="0" w:color="auto"/>
                    <w:left w:val="none" w:sz="0" w:space="0" w:color="auto"/>
                    <w:bottom w:val="none" w:sz="0" w:space="0" w:color="auto"/>
                    <w:right w:val="none" w:sz="0" w:space="0" w:color="auto"/>
                  </w:divBdr>
                  <w:divsChild>
                    <w:div w:id="43988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041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1">
      <a:majorFont>
        <a:latin typeface="Arial"/>
        <a:ea typeface=""/>
        <a:cs typeface=""/>
      </a:majorFont>
      <a:minorFont>
        <a:latin typeface="Arial"/>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2D72E85CC4DD9A448B3961F119A8C3A6" ma:contentTypeVersion="6" ma:contentTypeDescription="Utwórz nowy dokument." ma:contentTypeScope="" ma:versionID="0c08201974bee5d84974a216aedd3da5">
  <xsd:schema xmlns:xsd="http://www.w3.org/2001/XMLSchema" xmlns:xs="http://www.w3.org/2001/XMLSchema" xmlns:p="http://schemas.microsoft.com/office/2006/metadata/properties" xmlns:ns2="30015cad-576c-428c-996c-27366d862aa8" targetNamespace="http://schemas.microsoft.com/office/2006/metadata/properties" ma:root="true" ma:fieldsID="e8fd9bae2e6aefc42cb424dd1c404c92" ns2:_="">
    <xsd:import namespace="30015cad-576c-428c-996c-27366d862a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015cad-576c-428c-996c-27366d862a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94F2F8-87A1-8648-959F-3BA44F119BE3}">
  <ds:schemaRefs>
    <ds:schemaRef ds:uri="http://schemas.openxmlformats.org/officeDocument/2006/bibliography"/>
  </ds:schemaRefs>
</ds:datastoreItem>
</file>

<file path=customXml/itemProps2.xml><?xml version="1.0" encoding="utf-8"?>
<ds:datastoreItem xmlns:ds="http://schemas.openxmlformats.org/officeDocument/2006/customXml" ds:itemID="{75A1C78C-3654-46D1-B41E-FD9170CBE000}">
  <ds:schemaRefs>
    <ds:schemaRef ds:uri="http://schemas.microsoft.com/sharepoint/v3/contenttype/forms"/>
  </ds:schemaRefs>
</ds:datastoreItem>
</file>

<file path=customXml/itemProps3.xml><?xml version="1.0" encoding="utf-8"?>
<ds:datastoreItem xmlns:ds="http://schemas.openxmlformats.org/officeDocument/2006/customXml" ds:itemID="{5C5D842E-F630-4E07-921C-F4A08D1ADA6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0E4E989-5126-499F-B067-B22191911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015cad-576c-428c-996c-27366d862a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362</Words>
  <Characters>2177</Characters>
  <Application>Microsoft Office Word</Application>
  <DocSecurity>4</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Śmiglewska</dc:creator>
  <cp:keywords/>
  <dc:description/>
  <cp:lastModifiedBy>Marcin Lewandowski</cp:lastModifiedBy>
  <cp:revision>2</cp:revision>
  <cp:lastPrinted>2022-06-08T07:03:00Z</cp:lastPrinted>
  <dcterms:created xsi:type="dcterms:W3CDTF">2022-06-08T07:24:00Z</dcterms:created>
  <dcterms:modified xsi:type="dcterms:W3CDTF">2022-06-08T07:24:00Z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0x0101002D72E85CC4DD9A448B3961F119A8C3A6</vt:lpwstr>
  </property>
</Properties>
</file>